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F29A2" w14:textId="43386F02" w:rsidR="003C7B2D" w:rsidRPr="00273FE4" w:rsidRDefault="00733B1F" w:rsidP="00733B1F">
      <w:pPr>
        <w:pStyle w:val="NoSpacing"/>
        <w:rPr>
          <w:rFonts w:ascii="Century Gothic" w:eastAsiaTheme="majorEastAsia" w:hAnsi="Century Gothic" w:cstheme="majorBidi"/>
          <w:b/>
          <w:bCs/>
          <w:smallCaps/>
          <w:color w:val="002060"/>
          <w:spacing w:val="-10"/>
          <w:sz w:val="52"/>
          <w:szCs w:val="52"/>
          <w:u w:color="7F7F7F" w:themeColor="text1" w:themeTint="80"/>
        </w:rPr>
      </w:pPr>
      <w:r>
        <w:rPr>
          <w:rStyle w:val="SubtleReference"/>
          <w:rFonts w:ascii="Century Gothic" w:eastAsiaTheme="majorEastAsia" w:hAnsi="Century Gothic" w:cstheme="majorBidi"/>
          <w:b/>
          <w:bCs/>
          <w:color w:val="002060"/>
          <w:spacing w:val="-10"/>
          <w:sz w:val="52"/>
          <w:szCs w:val="52"/>
          <w:u w:val="none"/>
        </w:rPr>
        <w:t xml:space="preserve">                       </w:t>
      </w:r>
      <w:r w:rsidRPr="00733B1F">
        <w:rPr>
          <w:rStyle w:val="SubtleReference"/>
          <w:rFonts w:ascii="Century Gothic" w:eastAsiaTheme="majorEastAsia" w:hAnsi="Century Gothic" w:cstheme="majorBidi"/>
          <w:b/>
          <w:bCs/>
          <w:noProof/>
          <w:color w:val="002060"/>
          <w:spacing w:val="-10"/>
          <w:sz w:val="52"/>
          <w:szCs w:val="52"/>
          <w:u w:val="none"/>
        </w:rPr>
        <w:drawing>
          <wp:inline distT="0" distB="0" distL="0" distR="0" wp14:anchorId="66642480" wp14:editId="00B56CCF">
            <wp:extent cx="2132965" cy="4762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47897" cy="479584"/>
                    </a:xfrm>
                    <a:prstGeom prst="rect">
                      <a:avLst/>
                    </a:prstGeom>
                  </pic:spPr>
                </pic:pic>
              </a:graphicData>
            </a:graphic>
          </wp:inline>
        </w:drawing>
      </w:r>
      <w:r w:rsidR="00AC37DA" w:rsidRPr="003C7B2D">
        <w:rPr>
          <w:rStyle w:val="SubtleReference"/>
          <w:rFonts w:ascii="Century Gothic" w:eastAsiaTheme="majorEastAsia" w:hAnsi="Century Gothic" w:cstheme="majorBidi"/>
          <w:b/>
          <w:bCs/>
          <w:color w:val="002060"/>
          <w:spacing w:val="-10"/>
          <w:sz w:val="52"/>
          <w:szCs w:val="52"/>
          <w:u w:val="none"/>
        </w:rPr>
        <w:t xml:space="preserve"> </w:t>
      </w:r>
      <w:r w:rsidR="003C7B2D" w:rsidRPr="003C7B2D">
        <w:rPr>
          <w:rStyle w:val="SubtleReference"/>
          <w:rFonts w:ascii="Century Gothic" w:eastAsiaTheme="majorEastAsia" w:hAnsi="Century Gothic" w:cstheme="majorBidi"/>
          <w:b/>
          <w:bCs/>
          <w:color w:val="002060"/>
          <w:spacing w:val="-10"/>
          <w:sz w:val="52"/>
          <w:szCs w:val="52"/>
          <w:u w:val="none"/>
        </w:rPr>
        <w:t xml:space="preserve"> </w:t>
      </w:r>
      <w:r w:rsidR="003C7B2D">
        <w:rPr>
          <w:rStyle w:val="SubtleReference"/>
          <w:rFonts w:ascii="Century Gothic" w:eastAsiaTheme="majorEastAsia" w:hAnsi="Century Gothic" w:cstheme="majorBidi"/>
          <w:b/>
          <w:bCs/>
          <w:color w:val="002060"/>
          <w:spacing w:val="-10"/>
          <w:sz w:val="52"/>
          <w:szCs w:val="52"/>
        </w:rPr>
        <w:t>Certification</w:t>
      </w:r>
    </w:p>
    <w:p w14:paraId="4A3E8E8C" w14:textId="77777777" w:rsidR="0061647E" w:rsidRDefault="0061647E" w:rsidP="003C7B2D">
      <w:pPr>
        <w:spacing w:after="0" w:line="240" w:lineRule="auto"/>
        <w:rPr>
          <w:rFonts w:ascii="Century Gothic" w:hAnsi="Century Gothic"/>
          <w:b/>
          <w:bCs/>
          <w:color w:val="ED9741"/>
          <w:sz w:val="21"/>
          <w:szCs w:val="21"/>
        </w:rPr>
      </w:pPr>
    </w:p>
    <w:p w14:paraId="1FE50638" w14:textId="11677D4C" w:rsidR="003C7B2D" w:rsidRPr="0061647E" w:rsidRDefault="003C7B2D" w:rsidP="003C7B2D">
      <w:pPr>
        <w:spacing w:after="0" w:line="240" w:lineRule="auto"/>
        <w:rPr>
          <w:rFonts w:ascii="Century Gothic" w:hAnsi="Century Gothic"/>
          <w:b/>
          <w:bCs/>
          <w:color w:val="ED7D31" w:themeColor="accent2"/>
          <w:sz w:val="21"/>
          <w:szCs w:val="21"/>
        </w:rPr>
      </w:pPr>
      <w:r w:rsidRPr="0061647E">
        <w:rPr>
          <w:rFonts w:ascii="Century Gothic" w:hAnsi="Century Gothic"/>
          <w:b/>
          <w:bCs/>
          <w:color w:val="ED7D31" w:themeColor="accent2"/>
          <w:sz w:val="21"/>
          <w:szCs w:val="21"/>
        </w:rPr>
        <w:t>STM C</w:t>
      </w:r>
      <w:r w:rsidR="000629B4" w:rsidRPr="0061647E">
        <w:rPr>
          <w:rFonts w:ascii="Century Gothic" w:hAnsi="Century Gothic"/>
          <w:b/>
          <w:bCs/>
          <w:color w:val="ED7D31" w:themeColor="accent2"/>
          <w:sz w:val="21"/>
          <w:szCs w:val="21"/>
        </w:rPr>
        <w:t xml:space="preserve">ertification: </w:t>
      </w:r>
    </w:p>
    <w:p w14:paraId="2A12FEDB" w14:textId="4156A009" w:rsidR="003C7B2D" w:rsidRPr="0061647E" w:rsidRDefault="003C7B2D" w:rsidP="003C7B2D">
      <w:pPr>
        <w:spacing w:after="0" w:line="240" w:lineRule="auto"/>
        <w:rPr>
          <w:rFonts w:ascii="Century Gothic" w:hAnsi="Century Gothic"/>
          <w:sz w:val="21"/>
          <w:szCs w:val="21"/>
        </w:rPr>
      </w:pPr>
      <w:r w:rsidRPr="0061647E">
        <w:rPr>
          <w:rFonts w:ascii="Century Gothic" w:hAnsi="Century Gothic"/>
          <w:sz w:val="21"/>
          <w:szCs w:val="21"/>
        </w:rPr>
        <w:t xml:space="preserve">ASTM International defines 12,000+ standards used worldwide to improve product quality, enhance health and safety, and let customers know they can count on products. </w:t>
      </w:r>
      <w:r w:rsidRPr="0061647E">
        <w:rPr>
          <w:rFonts w:ascii="Century Gothic" w:hAnsi="Century Gothic"/>
          <w:b/>
          <w:bCs/>
          <w:color w:val="1F3864" w:themeColor="accent1" w:themeShade="80"/>
          <w:sz w:val="21"/>
          <w:szCs w:val="21"/>
        </w:rPr>
        <w:t>LanguageLine</w:t>
      </w:r>
      <w:r w:rsidRPr="0061647E">
        <w:rPr>
          <w:rFonts w:ascii="Century Gothic" w:hAnsi="Century Gothic"/>
          <w:sz w:val="21"/>
          <w:szCs w:val="21"/>
        </w:rPr>
        <w:t xml:space="preserve"> is the only language service provider to be certified for: </w:t>
      </w:r>
    </w:p>
    <w:p w14:paraId="519BD234" w14:textId="77777777" w:rsidR="003C7B2D" w:rsidRPr="0061647E" w:rsidRDefault="003C7B2D" w:rsidP="00273FE4">
      <w:pPr>
        <w:spacing w:after="0" w:line="240" w:lineRule="auto"/>
        <w:rPr>
          <w:rFonts w:ascii="Century Gothic" w:hAnsi="Century Gothic"/>
          <w:sz w:val="21"/>
          <w:szCs w:val="21"/>
        </w:rPr>
      </w:pPr>
      <w:r w:rsidRPr="0061647E">
        <w:rPr>
          <w:rFonts w:ascii="Century Gothic" w:hAnsi="Century Gothic"/>
          <w:sz w:val="21"/>
          <w:szCs w:val="21"/>
        </w:rPr>
        <w:t xml:space="preserve">• ASTM F3130-18 Standard Practice for Language Service Companies </w:t>
      </w:r>
    </w:p>
    <w:p w14:paraId="3F1C01A7" w14:textId="35C7EB54" w:rsidR="003C7B2D" w:rsidRPr="0061647E" w:rsidRDefault="003C7B2D" w:rsidP="00273FE4">
      <w:pPr>
        <w:spacing w:after="0" w:line="240" w:lineRule="auto"/>
        <w:rPr>
          <w:rFonts w:ascii="Century Gothic" w:hAnsi="Century Gothic"/>
          <w:sz w:val="21"/>
          <w:szCs w:val="21"/>
        </w:rPr>
      </w:pPr>
      <w:r w:rsidRPr="0061647E">
        <w:rPr>
          <w:rFonts w:ascii="Century Gothic" w:hAnsi="Century Gothic"/>
          <w:sz w:val="21"/>
          <w:szCs w:val="21"/>
        </w:rPr>
        <w:t>• ASTM F2089-15 Standard Practice for Language Interpreting for our phone and video interpretation services</w:t>
      </w:r>
    </w:p>
    <w:p w14:paraId="4EA51E86" w14:textId="77777777" w:rsidR="003C7B2D" w:rsidRPr="0061647E" w:rsidRDefault="003C7B2D" w:rsidP="003C7B2D">
      <w:pPr>
        <w:spacing w:after="0" w:line="240" w:lineRule="auto"/>
        <w:jc w:val="center"/>
        <w:rPr>
          <w:rFonts w:ascii="Century Gothic" w:hAnsi="Century Gothic"/>
          <w:b/>
          <w:bCs/>
          <w:color w:val="BF8F00" w:themeColor="accent4" w:themeShade="BF"/>
          <w:sz w:val="16"/>
          <w:szCs w:val="16"/>
          <w:u w:val="single"/>
        </w:rPr>
      </w:pPr>
    </w:p>
    <w:p w14:paraId="581FB05F" w14:textId="58237E96" w:rsidR="00AC37DA" w:rsidRPr="0061647E" w:rsidRDefault="003C7B2D" w:rsidP="00AC37DA">
      <w:pPr>
        <w:spacing w:after="0" w:line="240" w:lineRule="auto"/>
        <w:rPr>
          <w:rFonts w:ascii="Century Gothic" w:hAnsi="Century Gothic"/>
          <w:b/>
          <w:bCs/>
          <w:color w:val="ED7D31" w:themeColor="accent2"/>
          <w:sz w:val="21"/>
          <w:szCs w:val="21"/>
        </w:rPr>
      </w:pPr>
      <w:r w:rsidRPr="0061647E">
        <w:rPr>
          <w:rFonts w:ascii="Century Gothic" w:hAnsi="Century Gothic"/>
          <w:b/>
          <w:bCs/>
          <w:color w:val="ED7D31" w:themeColor="accent2"/>
          <w:sz w:val="21"/>
          <w:szCs w:val="21"/>
        </w:rPr>
        <w:t>Q</w:t>
      </w:r>
      <w:r w:rsidR="000629B4" w:rsidRPr="0061647E">
        <w:rPr>
          <w:rFonts w:ascii="Century Gothic" w:hAnsi="Century Gothic"/>
          <w:b/>
          <w:bCs/>
          <w:color w:val="ED7D31" w:themeColor="accent2"/>
          <w:sz w:val="21"/>
          <w:szCs w:val="21"/>
        </w:rPr>
        <w:t>uality Standards Certification:</w:t>
      </w:r>
    </w:p>
    <w:p w14:paraId="52BE1B08" w14:textId="77777777" w:rsidR="00AC37DA" w:rsidRPr="0061647E" w:rsidRDefault="00AC37DA" w:rsidP="000629B4">
      <w:pPr>
        <w:pStyle w:val="ListParagraph"/>
        <w:numPr>
          <w:ilvl w:val="0"/>
          <w:numId w:val="48"/>
        </w:numPr>
        <w:spacing w:after="0" w:line="240" w:lineRule="auto"/>
        <w:rPr>
          <w:rFonts w:ascii="Century Gothic" w:hAnsi="Century Gothic"/>
          <w:sz w:val="21"/>
          <w:szCs w:val="21"/>
        </w:rPr>
      </w:pPr>
      <w:r w:rsidRPr="0061647E">
        <w:rPr>
          <w:rFonts w:ascii="Century Gothic" w:hAnsi="Century Gothic"/>
          <w:sz w:val="21"/>
          <w:szCs w:val="21"/>
        </w:rPr>
        <w:t xml:space="preserve">ISO 9001:2015 </w:t>
      </w:r>
    </w:p>
    <w:p w14:paraId="621FD8AC" w14:textId="77777777" w:rsidR="00AC37DA" w:rsidRPr="0061647E" w:rsidRDefault="00AC37DA" w:rsidP="00AC37DA">
      <w:pPr>
        <w:spacing w:after="0" w:line="240" w:lineRule="auto"/>
        <w:rPr>
          <w:rFonts w:ascii="Century Gothic" w:hAnsi="Century Gothic"/>
          <w:sz w:val="16"/>
          <w:szCs w:val="16"/>
        </w:rPr>
      </w:pPr>
    </w:p>
    <w:p w14:paraId="7AC8255C" w14:textId="762E8C89" w:rsidR="00AC37DA" w:rsidRPr="0061647E" w:rsidRDefault="00AC37DA" w:rsidP="00AC37DA">
      <w:pPr>
        <w:spacing w:after="0" w:line="240" w:lineRule="auto"/>
        <w:rPr>
          <w:rFonts w:ascii="Century Gothic" w:hAnsi="Century Gothic"/>
          <w:color w:val="ED7D31" w:themeColor="accent2"/>
          <w:sz w:val="21"/>
          <w:szCs w:val="21"/>
        </w:rPr>
      </w:pPr>
      <w:r w:rsidRPr="0061647E">
        <w:rPr>
          <w:rFonts w:ascii="Century Gothic" w:hAnsi="Century Gothic"/>
          <w:b/>
          <w:bCs/>
          <w:color w:val="ED7D31" w:themeColor="accent2"/>
          <w:sz w:val="21"/>
          <w:szCs w:val="21"/>
        </w:rPr>
        <w:t xml:space="preserve">Translation </w:t>
      </w:r>
      <w:r w:rsidR="00BB02C6" w:rsidRPr="0061647E">
        <w:rPr>
          <w:rFonts w:ascii="Century Gothic" w:hAnsi="Century Gothic"/>
          <w:b/>
          <w:bCs/>
          <w:color w:val="ED7D31" w:themeColor="accent2"/>
          <w:sz w:val="21"/>
          <w:szCs w:val="21"/>
        </w:rPr>
        <w:t>I</w:t>
      </w:r>
      <w:r w:rsidRPr="0061647E">
        <w:rPr>
          <w:rFonts w:ascii="Century Gothic" w:hAnsi="Century Gothic"/>
          <w:b/>
          <w:bCs/>
          <w:color w:val="ED7D31" w:themeColor="accent2"/>
          <w:sz w:val="21"/>
          <w:szCs w:val="21"/>
        </w:rPr>
        <w:t xml:space="preserve">ndustry </w:t>
      </w:r>
      <w:r w:rsidR="00BB02C6" w:rsidRPr="0061647E">
        <w:rPr>
          <w:rFonts w:ascii="Century Gothic" w:hAnsi="Century Gothic"/>
          <w:b/>
          <w:bCs/>
          <w:color w:val="ED7D31" w:themeColor="accent2"/>
          <w:sz w:val="21"/>
          <w:szCs w:val="21"/>
        </w:rPr>
        <w:t>S</w:t>
      </w:r>
      <w:r w:rsidRPr="0061647E">
        <w:rPr>
          <w:rFonts w:ascii="Century Gothic" w:hAnsi="Century Gothic"/>
          <w:b/>
          <w:bCs/>
          <w:color w:val="ED7D31" w:themeColor="accent2"/>
          <w:sz w:val="21"/>
          <w:szCs w:val="21"/>
        </w:rPr>
        <w:t xml:space="preserve">pecific </w:t>
      </w:r>
      <w:r w:rsidR="00BB02C6" w:rsidRPr="0061647E">
        <w:rPr>
          <w:rFonts w:ascii="Century Gothic" w:hAnsi="Century Gothic"/>
          <w:b/>
          <w:bCs/>
          <w:color w:val="ED7D31" w:themeColor="accent2"/>
          <w:sz w:val="21"/>
          <w:szCs w:val="21"/>
        </w:rPr>
        <w:t>C</w:t>
      </w:r>
      <w:r w:rsidRPr="0061647E">
        <w:rPr>
          <w:rFonts w:ascii="Century Gothic" w:hAnsi="Century Gothic"/>
          <w:b/>
          <w:bCs/>
          <w:color w:val="ED7D31" w:themeColor="accent2"/>
          <w:sz w:val="21"/>
          <w:szCs w:val="21"/>
        </w:rPr>
        <w:t>ertification</w:t>
      </w:r>
      <w:r w:rsidRPr="0061647E">
        <w:rPr>
          <w:rFonts w:ascii="Century Gothic" w:hAnsi="Century Gothic"/>
          <w:color w:val="ED7D31" w:themeColor="accent2"/>
          <w:sz w:val="21"/>
          <w:szCs w:val="21"/>
        </w:rPr>
        <w:t xml:space="preserve">: </w:t>
      </w:r>
    </w:p>
    <w:p w14:paraId="6B4E2352" w14:textId="77777777" w:rsidR="00AC37DA" w:rsidRPr="0061647E" w:rsidRDefault="00AC37DA" w:rsidP="00AC37DA">
      <w:pPr>
        <w:pStyle w:val="ListParagraph"/>
        <w:numPr>
          <w:ilvl w:val="0"/>
          <w:numId w:val="46"/>
        </w:numPr>
        <w:spacing w:after="0" w:line="240" w:lineRule="auto"/>
        <w:rPr>
          <w:rFonts w:ascii="Century Gothic" w:hAnsi="Century Gothic"/>
          <w:sz w:val="21"/>
          <w:szCs w:val="21"/>
        </w:rPr>
      </w:pPr>
      <w:r w:rsidRPr="0061647E">
        <w:rPr>
          <w:rFonts w:ascii="Century Gothic" w:hAnsi="Century Gothic"/>
          <w:sz w:val="21"/>
          <w:szCs w:val="21"/>
        </w:rPr>
        <w:t xml:space="preserve">ISO 17100:2015 (Translation Services Certification), </w:t>
      </w:r>
    </w:p>
    <w:p w14:paraId="2FADE605" w14:textId="77777777" w:rsidR="00AC37DA" w:rsidRPr="0061647E" w:rsidRDefault="00AC37DA" w:rsidP="00AC37DA">
      <w:pPr>
        <w:pStyle w:val="ListParagraph"/>
        <w:numPr>
          <w:ilvl w:val="0"/>
          <w:numId w:val="46"/>
        </w:numPr>
        <w:spacing w:after="0" w:line="240" w:lineRule="auto"/>
        <w:rPr>
          <w:rFonts w:ascii="Century Gothic" w:hAnsi="Century Gothic"/>
          <w:sz w:val="21"/>
          <w:szCs w:val="21"/>
        </w:rPr>
      </w:pPr>
      <w:r w:rsidRPr="0061647E">
        <w:rPr>
          <w:rFonts w:ascii="Century Gothic" w:hAnsi="Century Gothic"/>
          <w:sz w:val="21"/>
          <w:szCs w:val="21"/>
        </w:rPr>
        <w:t>ISO 18587:2017 (Machine Translation Post Editing Certification)</w:t>
      </w:r>
    </w:p>
    <w:p w14:paraId="3D5E1094" w14:textId="77777777" w:rsidR="00AC37DA" w:rsidRPr="0061647E" w:rsidRDefault="00AC37DA" w:rsidP="00AC37DA">
      <w:pPr>
        <w:pStyle w:val="ListParagraph"/>
        <w:numPr>
          <w:ilvl w:val="0"/>
          <w:numId w:val="46"/>
        </w:numPr>
        <w:spacing w:after="0" w:line="240" w:lineRule="auto"/>
        <w:rPr>
          <w:rFonts w:ascii="Century Gothic" w:hAnsi="Century Gothic"/>
          <w:sz w:val="21"/>
          <w:szCs w:val="21"/>
        </w:rPr>
      </w:pPr>
      <w:r w:rsidRPr="0061647E">
        <w:rPr>
          <w:rFonts w:ascii="Century Gothic" w:hAnsi="Century Gothic"/>
          <w:sz w:val="21"/>
          <w:szCs w:val="21"/>
        </w:rPr>
        <w:t>CGSB 131.10 (Canadian Translation Services Certification)</w:t>
      </w:r>
    </w:p>
    <w:p w14:paraId="4A030CE7" w14:textId="77777777" w:rsidR="00BB02C6" w:rsidRPr="0061647E" w:rsidRDefault="00BB02C6" w:rsidP="00BB02C6">
      <w:pPr>
        <w:spacing w:after="0" w:line="240" w:lineRule="auto"/>
        <w:rPr>
          <w:rFonts w:ascii="Century Gothic" w:hAnsi="Century Gothic"/>
          <w:sz w:val="16"/>
          <w:szCs w:val="16"/>
        </w:rPr>
      </w:pPr>
    </w:p>
    <w:p w14:paraId="5CAED189" w14:textId="120FB0D5" w:rsidR="00AC37DA" w:rsidRPr="0061647E" w:rsidRDefault="00AC37DA" w:rsidP="00AC37DA">
      <w:pPr>
        <w:spacing w:after="0" w:line="240" w:lineRule="auto"/>
        <w:rPr>
          <w:rFonts w:ascii="Century Gothic" w:hAnsi="Century Gothic"/>
          <w:color w:val="ED7D31" w:themeColor="accent2"/>
          <w:sz w:val="21"/>
          <w:szCs w:val="21"/>
        </w:rPr>
      </w:pPr>
      <w:r w:rsidRPr="0061647E">
        <w:rPr>
          <w:rFonts w:ascii="Century Gothic" w:hAnsi="Century Gothic"/>
          <w:b/>
          <w:bCs/>
          <w:color w:val="ED7D31" w:themeColor="accent2"/>
          <w:sz w:val="21"/>
          <w:szCs w:val="21"/>
        </w:rPr>
        <w:t>Data Security Certification</w:t>
      </w:r>
      <w:r w:rsidRPr="0061647E">
        <w:rPr>
          <w:rFonts w:ascii="Century Gothic" w:hAnsi="Century Gothic"/>
          <w:color w:val="ED7D31" w:themeColor="accent2"/>
          <w:sz w:val="21"/>
          <w:szCs w:val="21"/>
        </w:rPr>
        <w:t xml:space="preserve">: </w:t>
      </w:r>
    </w:p>
    <w:p w14:paraId="39A95175" w14:textId="293CF38A" w:rsidR="00AC37DA" w:rsidRPr="0061647E" w:rsidRDefault="00AC37DA" w:rsidP="00AC37DA">
      <w:pPr>
        <w:pStyle w:val="ListParagraph"/>
        <w:numPr>
          <w:ilvl w:val="0"/>
          <w:numId w:val="47"/>
        </w:numPr>
        <w:spacing w:after="0" w:line="240" w:lineRule="auto"/>
        <w:rPr>
          <w:rFonts w:ascii="Century Gothic" w:hAnsi="Century Gothic"/>
          <w:color w:val="000000"/>
          <w:sz w:val="21"/>
          <w:szCs w:val="21"/>
        </w:rPr>
      </w:pPr>
      <w:r w:rsidRPr="0061647E">
        <w:rPr>
          <w:rFonts w:ascii="Century Gothic" w:hAnsi="Century Gothic"/>
          <w:color w:val="000000"/>
          <w:sz w:val="21"/>
          <w:szCs w:val="21"/>
        </w:rPr>
        <w:t>HITRUST Essentials, 1-year (e1)</w:t>
      </w:r>
      <w:r w:rsidR="00157DD0" w:rsidRPr="0061647E">
        <w:rPr>
          <w:rFonts w:ascii="Century Gothic" w:hAnsi="Century Gothic"/>
          <w:color w:val="000000"/>
          <w:sz w:val="21"/>
          <w:szCs w:val="21"/>
        </w:rPr>
        <w:t xml:space="preserve"> </w:t>
      </w:r>
      <w:r w:rsidRPr="0061647E">
        <w:rPr>
          <w:rFonts w:ascii="Century Gothic" w:hAnsi="Century Gothic"/>
          <w:color w:val="000000"/>
          <w:sz w:val="21"/>
          <w:szCs w:val="21"/>
        </w:rPr>
        <w:t>Certification validates</w:t>
      </w:r>
      <w:r w:rsidRPr="0061647E">
        <w:rPr>
          <w:rFonts w:ascii="Century Gothic" w:hAnsi="Century Gothic"/>
          <w:b/>
          <w:bCs/>
          <w:color w:val="000000"/>
          <w:sz w:val="21"/>
          <w:szCs w:val="21"/>
        </w:rPr>
        <w:t xml:space="preserve"> </w:t>
      </w:r>
      <w:r w:rsidRPr="0061647E">
        <w:rPr>
          <w:rFonts w:ascii="Century Gothic" w:hAnsi="Century Gothic"/>
          <w:b/>
          <w:bCs/>
          <w:color w:val="1F3864" w:themeColor="accent1" w:themeShade="80"/>
          <w:sz w:val="21"/>
          <w:szCs w:val="21"/>
        </w:rPr>
        <w:t>LanguageLine’s</w:t>
      </w:r>
      <w:r w:rsidRPr="0061647E">
        <w:rPr>
          <w:rFonts w:ascii="Century Gothic" w:hAnsi="Century Gothic"/>
          <w:color w:val="000000"/>
          <w:sz w:val="21"/>
          <w:szCs w:val="21"/>
        </w:rPr>
        <w:t xml:space="preserve"> translation division is committed to foundational cybersecurity controls and information risk management.</w:t>
      </w:r>
    </w:p>
    <w:p w14:paraId="2D5E4669" w14:textId="329D3245" w:rsidR="003C7B2D" w:rsidRPr="0061647E" w:rsidRDefault="00AC37DA" w:rsidP="00273FE4">
      <w:pPr>
        <w:pStyle w:val="ListParagraph"/>
        <w:numPr>
          <w:ilvl w:val="0"/>
          <w:numId w:val="47"/>
        </w:numPr>
        <w:spacing w:after="0" w:line="240" w:lineRule="auto"/>
        <w:rPr>
          <w:rFonts w:ascii="Century Gothic" w:hAnsi="Century Gothic"/>
          <w:sz w:val="21"/>
          <w:szCs w:val="21"/>
        </w:rPr>
      </w:pPr>
      <w:r w:rsidRPr="0061647E">
        <w:rPr>
          <w:rFonts w:ascii="Century Gothic" w:hAnsi="Century Gothic"/>
          <w:sz w:val="21"/>
          <w:szCs w:val="21"/>
        </w:rPr>
        <w:t>ISO 27100:2013: Data Security</w:t>
      </w:r>
    </w:p>
    <w:p w14:paraId="5E0A39DF" w14:textId="77777777" w:rsidR="00AC37DA" w:rsidRPr="00273FE4" w:rsidRDefault="00AC37DA" w:rsidP="00AC37DA">
      <w:pPr>
        <w:spacing w:after="0" w:line="240" w:lineRule="auto"/>
        <w:rPr>
          <w:rFonts w:ascii="Century Gothic" w:hAnsi="Century Gothic"/>
          <w:color w:val="000000"/>
          <w:sz w:val="12"/>
          <w:szCs w:val="12"/>
        </w:rPr>
      </w:pPr>
    </w:p>
    <w:p w14:paraId="495AFB59" w14:textId="2675CC40" w:rsidR="00AC37DA" w:rsidRPr="0061647E" w:rsidRDefault="00AC37DA" w:rsidP="00AC37DA">
      <w:pPr>
        <w:spacing w:after="0" w:line="240" w:lineRule="auto"/>
        <w:rPr>
          <w:rFonts w:ascii="Century Gothic" w:hAnsi="Century Gothic"/>
          <w:color w:val="000000"/>
          <w:sz w:val="21"/>
          <w:szCs w:val="21"/>
        </w:rPr>
      </w:pPr>
      <w:r w:rsidRPr="0061647E">
        <w:rPr>
          <w:rFonts w:ascii="Century Gothic" w:hAnsi="Century Gothic"/>
          <w:b/>
          <w:bCs/>
          <w:color w:val="1F3864" w:themeColor="accent1" w:themeShade="80"/>
          <w:sz w:val="21"/>
          <w:szCs w:val="21"/>
        </w:rPr>
        <w:t>LanguageLine</w:t>
      </w:r>
      <w:r w:rsidR="0061647E">
        <w:rPr>
          <w:rFonts w:ascii="Century Gothic" w:hAnsi="Century Gothic"/>
          <w:b/>
          <w:bCs/>
          <w:color w:val="1F3864" w:themeColor="accent1" w:themeShade="80"/>
          <w:sz w:val="21"/>
          <w:szCs w:val="21"/>
        </w:rPr>
        <w:t xml:space="preserve"> Solutions</w:t>
      </w:r>
      <w:r w:rsidRPr="0061647E">
        <w:rPr>
          <w:rFonts w:ascii="Century Gothic" w:hAnsi="Century Gothic"/>
          <w:color w:val="000000"/>
          <w:sz w:val="21"/>
          <w:szCs w:val="21"/>
        </w:rPr>
        <w:t>, proudly ISO 9001:2015 and 17100 certified, adheres to a stringent, multi-step workflow that incorporates comprehensive quality assurance at every phase of the translation process. Our preliminary step for every project involves a detailed analysis by our engineering team, who assess the source materials to determine word count, leveraging opportunities, any unique workflow necessities and the field in which translators need to be specialized in. Following the development of a project plan, our standard linguistic process entails three distinct phases of translation, each undertaken by a separate, highly qualified linguist. These phases include translation, copyediting, and, depending on the project's needs, either proofreading or online review, with subject matter experts engaged as required. Following the translation, an automated QA check is performed to identify inconsistencies, spelling errors, numeric discrepancies, formatting issues, and correct terminology usage. Our desktop publishing (DTP) specialists then format the translated and copyedited content to mirror the source material's style and layout. Our in-house QA specialists meticulously compare the formatted target language deliverables against the Source Language "Master" on a file-by-file basis. This dedicated team scrutinizes every word, line, and page during each review cycle. Any detected defects are corrected by the DTP team and reviewed again by QA in an iterative process, usually encompassing two to three rounds. A final review by the Project Manager ensures quality before the final delivery.</w:t>
      </w:r>
    </w:p>
    <w:p w14:paraId="42696F48" w14:textId="77777777" w:rsidR="00AC37DA" w:rsidRPr="0061647E" w:rsidRDefault="00AC37DA" w:rsidP="00AC37DA">
      <w:pPr>
        <w:spacing w:after="0" w:line="240" w:lineRule="auto"/>
        <w:rPr>
          <w:rFonts w:ascii="Century Gothic" w:hAnsi="Century Gothic"/>
          <w:color w:val="000000"/>
          <w:sz w:val="16"/>
          <w:szCs w:val="16"/>
        </w:rPr>
      </w:pPr>
    </w:p>
    <w:p w14:paraId="40CAB0EA" w14:textId="345340AF" w:rsidR="00AC37DA" w:rsidRPr="0061647E" w:rsidRDefault="00AC37DA" w:rsidP="00AC37DA">
      <w:pPr>
        <w:spacing w:after="0" w:line="240" w:lineRule="auto"/>
        <w:rPr>
          <w:rFonts w:ascii="Century Gothic" w:hAnsi="Century Gothic"/>
          <w:b/>
          <w:bCs/>
          <w:color w:val="ED7D31" w:themeColor="accent2"/>
        </w:rPr>
      </w:pPr>
      <w:r w:rsidRPr="0061647E">
        <w:rPr>
          <w:rFonts w:ascii="Century Gothic" w:hAnsi="Century Gothic"/>
          <w:b/>
          <w:bCs/>
          <w:color w:val="ED7D31" w:themeColor="accent2"/>
        </w:rPr>
        <w:t xml:space="preserve">About Recruiting: </w:t>
      </w:r>
    </w:p>
    <w:p w14:paraId="03269039" w14:textId="26CC75AC" w:rsidR="00AC37DA" w:rsidRPr="0061647E" w:rsidRDefault="00AC37DA" w:rsidP="006060DA">
      <w:pPr>
        <w:spacing w:after="0" w:line="240" w:lineRule="auto"/>
        <w:rPr>
          <w:rFonts w:ascii="Century Gothic" w:hAnsi="Century Gothic"/>
          <w:sz w:val="21"/>
          <w:szCs w:val="21"/>
        </w:rPr>
      </w:pPr>
      <w:r w:rsidRPr="0061647E">
        <w:rPr>
          <w:rFonts w:ascii="Century Gothic" w:hAnsi="Century Gothic"/>
          <w:sz w:val="21"/>
          <w:szCs w:val="21"/>
        </w:rPr>
        <w:t xml:space="preserve">As an ISO 17100:2015-05 certified language service provider, </w:t>
      </w:r>
      <w:r w:rsidRPr="0061647E">
        <w:rPr>
          <w:rFonts w:ascii="Century Gothic" w:hAnsi="Century Gothic"/>
          <w:b/>
          <w:bCs/>
          <w:color w:val="1F3864" w:themeColor="accent1" w:themeShade="80"/>
          <w:sz w:val="21"/>
          <w:szCs w:val="21"/>
        </w:rPr>
        <w:t xml:space="preserve">LanguageLine </w:t>
      </w:r>
      <w:r w:rsidRPr="0061647E">
        <w:rPr>
          <w:rFonts w:ascii="Century Gothic" w:hAnsi="Century Gothic"/>
          <w:sz w:val="21"/>
          <w:szCs w:val="21"/>
        </w:rPr>
        <w:t xml:space="preserve">is extremely selective when onboarding translators. In fact, less than 1 in 11 linguists who apply for a position at </w:t>
      </w:r>
      <w:r w:rsidRPr="0061647E">
        <w:rPr>
          <w:rFonts w:ascii="Century Gothic" w:hAnsi="Century Gothic"/>
          <w:b/>
          <w:bCs/>
          <w:color w:val="1F3864" w:themeColor="accent1" w:themeShade="80"/>
          <w:sz w:val="21"/>
          <w:szCs w:val="21"/>
        </w:rPr>
        <w:t>LanguageLine</w:t>
      </w:r>
      <w:r w:rsidRPr="0061647E">
        <w:rPr>
          <w:rFonts w:ascii="Century Gothic" w:hAnsi="Century Gothic"/>
          <w:sz w:val="21"/>
          <w:szCs w:val="21"/>
        </w:rPr>
        <w:t xml:space="preserve"> meet our rigorous standards, which we believe makes us the most selective language services company in the industry. Unlike many firms, we do not use part-timers, college students, non-native speakers, or the least expensive resource available. All of our translators, copyeditors, and proofreaders are full time professionals who are also native speakers of the target language and, in most cases, reside in-country. Each linguist is required to pass a linguistic competency evaluation to ensure accuracy. Competency Testing was developed by </w:t>
      </w:r>
      <w:r w:rsidRPr="0061647E">
        <w:rPr>
          <w:rFonts w:ascii="Century Gothic" w:hAnsi="Century Gothic"/>
          <w:b/>
          <w:bCs/>
          <w:color w:val="1F3864" w:themeColor="accent1" w:themeShade="80"/>
          <w:sz w:val="21"/>
          <w:szCs w:val="21"/>
        </w:rPr>
        <w:t>LanguageLine</w:t>
      </w:r>
      <w:r w:rsidRPr="0061647E">
        <w:rPr>
          <w:rFonts w:ascii="Century Gothic" w:hAnsi="Century Gothic"/>
          <w:sz w:val="21"/>
          <w:szCs w:val="21"/>
        </w:rPr>
        <w:t>. The test consists of technical translations, business/legal translations, and marketing translations. In addition to the General Translation Test, subject matter specific testing is performed for linguists specializing in areas such as medical, financial, insurance, legal, etc. These tests are evaluated by our most experienced and trusted linguists. For our healthcare linguists, this includes a criterion-based test called the Medical Translation Skills Assessment (MTSA).</w:t>
      </w:r>
    </w:p>
    <w:sectPr w:rsidR="00AC37DA" w:rsidRPr="0061647E" w:rsidSect="000D2AA3">
      <w:footerReference w:type="default" r:id="rId8"/>
      <w:pgSz w:w="12240" w:h="15840"/>
      <w:pgMar w:top="720" w:right="720" w:bottom="720" w:left="720" w:header="576" w:footer="216" w:gutter="0"/>
      <w:pgBorders w:offsetFrom="page">
        <w:top w:val="thinThickThinSmallGap" w:sz="24" w:space="24" w:color="002060"/>
        <w:left w:val="thinThickThinSmallGap" w:sz="24" w:space="24" w:color="002060"/>
        <w:bottom w:val="thinThickThinSmallGap" w:sz="24" w:space="24" w:color="002060"/>
        <w:right w:val="thinThickThinSmallGap" w:sz="24" w:space="24" w:color="00206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4A421" w14:textId="77777777" w:rsidR="00BC6C5D" w:rsidRDefault="00BC6C5D" w:rsidP="008517B4">
      <w:pPr>
        <w:spacing w:after="0" w:line="240" w:lineRule="auto"/>
      </w:pPr>
      <w:r>
        <w:separator/>
      </w:r>
    </w:p>
  </w:endnote>
  <w:endnote w:type="continuationSeparator" w:id="0">
    <w:p w14:paraId="20AF338E" w14:textId="77777777" w:rsidR="00BC6C5D" w:rsidRDefault="00BC6C5D" w:rsidP="00851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A8DB" w14:textId="39DEEDA2" w:rsidR="008517B4" w:rsidRPr="008517B4" w:rsidRDefault="008517B4" w:rsidP="008517B4">
    <w:pPr>
      <w:pStyle w:val="Footer"/>
      <w:jc w:val="center"/>
      <w:rPr>
        <w:b/>
        <w:bCs/>
        <w:color w:val="002060"/>
      </w:rPr>
    </w:pPr>
    <w:r w:rsidRPr="008517B4">
      <w:rPr>
        <w:b/>
        <w:bCs/>
        <w:color w:val="002060"/>
      </w:rPr>
      <w:t>ADULT TRANSLATIONAL RESEARCH UNIT (ATRU)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A8F2C" w14:textId="77777777" w:rsidR="00BC6C5D" w:rsidRDefault="00BC6C5D" w:rsidP="008517B4">
      <w:pPr>
        <w:spacing w:after="0" w:line="240" w:lineRule="auto"/>
      </w:pPr>
      <w:r>
        <w:separator/>
      </w:r>
    </w:p>
  </w:footnote>
  <w:footnote w:type="continuationSeparator" w:id="0">
    <w:p w14:paraId="56B50BF0" w14:textId="77777777" w:rsidR="00BC6C5D" w:rsidRDefault="00BC6C5D" w:rsidP="008517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C672C"/>
    <w:multiLevelType w:val="hybridMultilevel"/>
    <w:tmpl w:val="C37AB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835B3"/>
    <w:multiLevelType w:val="hybridMultilevel"/>
    <w:tmpl w:val="849E0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77F74"/>
    <w:multiLevelType w:val="hybridMultilevel"/>
    <w:tmpl w:val="B5D67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A3DD2"/>
    <w:multiLevelType w:val="hybridMultilevel"/>
    <w:tmpl w:val="C89CB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F0C8A"/>
    <w:multiLevelType w:val="hybridMultilevel"/>
    <w:tmpl w:val="2DC66C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6259BB"/>
    <w:multiLevelType w:val="hybridMultilevel"/>
    <w:tmpl w:val="443AD8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3E321B7"/>
    <w:multiLevelType w:val="hybridMultilevel"/>
    <w:tmpl w:val="5874B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1764C8"/>
    <w:multiLevelType w:val="hybridMultilevel"/>
    <w:tmpl w:val="22FED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9F5A45"/>
    <w:multiLevelType w:val="hybridMultilevel"/>
    <w:tmpl w:val="913EA5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DF1E01"/>
    <w:multiLevelType w:val="hybridMultilevel"/>
    <w:tmpl w:val="77AA3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8C70E3"/>
    <w:multiLevelType w:val="hybridMultilevel"/>
    <w:tmpl w:val="04941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4C30C0"/>
    <w:multiLevelType w:val="hybridMultilevel"/>
    <w:tmpl w:val="0AE4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F0BA1"/>
    <w:multiLevelType w:val="hybridMultilevel"/>
    <w:tmpl w:val="8FCE6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03573"/>
    <w:multiLevelType w:val="hybridMultilevel"/>
    <w:tmpl w:val="6F6AB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104841"/>
    <w:multiLevelType w:val="hybridMultilevel"/>
    <w:tmpl w:val="6C3EE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1B38F6"/>
    <w:multiLevelType w:val="hybridMultilevel"/>
    <w:tmpl w:val="F16C5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6B49CF"/>
    <w:multiLevelType w:val="hybridMultilevel"/>
    <w:tmpl w:val="AE50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1F3468"/>
    <w:multiLevelType w:val="hybridMultilevel"/>
    <w:tmpl w:val="77F46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BA6444"/>
    <w:multiLevelType w:val="hybridMultilevel"/>
    <w:tmpl w:val="B3FAE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B42E30"/>
    <w:multiLevelType w:val="hybridMultilevel"/>
    <w:tmpl w:val="3CFE6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41127E9"/>
    <w:multiLevelType w:val="hybridMultilevel"/>
    <w:tmpl w:val="91F05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B31DF4"/>
    <w:multiLevelType w:val="hybridMultilevel"/>
    <w:tmpl w:val="BFEAE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3F6122"/>
    <w:multiLevelType w:val="hybridMultilevel"/>
    <w:tmpl w:val="5B16F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482701"/>
    <w:multiLevelType w:val="hybridMultilevel"/>
    <w:tmpl w:val="32F6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E93467"/>
    <w:multiLevelType w:val="hybridMultilevel"/>
    <w:tmpl w:val="1B669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4157BE"/>
    <w:multiLevelType w:val="hybridMultilevel"/>
    <w:tmpl w:val="7A4E8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485E1E"/>
    <w:multiLevelType w:val="hybridMultilevel"/>
    <w:tmpl w:val="C61A5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1975DC"/>
    <w:multiLevelType w:val="hybridMultilevel"/>
    <w:tmpl w:val="730CF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24C2BB5"/>
    <w:multiLevelType w:val="hybridMultilevel"/>
    <w:tmpl w:val="DF3ED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1B2B48"/>
    <w:multiLevelType w:val="hybridMultilevel"/>
    <w:tmpl w:val="34D4F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1A2808"/>
    <w:multiLevelType w:val="hybridMultilevel"/>
    <w:tmpl w:val="CC3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B6D4D29"/>
    <w:multiLevelType w:val="hybridMultilevel"/>
    <w:tmpl w:val="AF0E3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485972"/>
    <w:multiLevelType w:val="hybridMultilevel"/>
    <w:tmpl w:val="A484ED4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4EDC2247"/>
    <w:multiLevelType w:val="hybridMultilevel"/>
    <w:tmpl w:val="CCF45B38"/>
    <w:lvl w:ilvl="0" w:tplc="B30EA7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937FAE"/>
    <w:multiLevelType w:val="hybridMultilevel"/>
    <w:tmpl w:val="179A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811AD1"/>
    <w:multiLevelType w:val="hybridMultilevel"/>
    <w:tmpl w:val="E4DA0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95185F"/>
    <w:multiLevelType w:val="hybridMultilevel"/>
    <w:tmpl w:val="33D02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5E0D61"/>
    <w:multiLevelType w:val="hybridMultilevel"/>
    <w:tmpl w:val="CA50FB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8" w15:restartNumberingAfterBreak="0">
    <w:nsid w:val="5AFA6B3C"/>
    <w:multiLevelType w:val="hybridMultilevel"/>
    <w:tmpl w:val="5878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146D14"/>
    <w:multiLevelType w:val="hybridMultilevel"/>
    <w:tmpl w:val="EF16E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6825594"/>
    <w:multiLevelType w:val="hybridMultilevel"/>
    <w:tmpl w:val="CB1C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D41B89"/>
    <w:multiLevelType w:val="hybridMultilevel"/>
    <w:tmpl w:val="F9E0B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CA6CDC"/>
    <w:multiLevelType w:val="hybridMultilevel"/>
    <w:tmpl w:val="0142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270239"/>
    <w:multiLevelType w:val="hybridMultilevel"/>
    <w:tmpl w:val="02BAE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ED0EA8"/>
    <w:multiLevelType w:val="hybridMultilevel"/>
    <w:tmpl w:val="FC3AE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442483C"/>
    <w:multiLevelType w:val="hybridMultilevel"/>
    <w:tmpl w:val="E58A6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507180"/>
    <w:multiLevelType w:val="hybridMultilevel"/>
    <w:tmpl w:val="2C18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DF6649"/>
    <w:multiLevelType w:val="hybridMultilevel"/>
    <w:tmpl w:val="8E9E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2382951">
    <w:abstractNumId w:val="45"/>
  </w:num>
  <w:num w:numId="2" w16cid:durableId="1393507575">
    <w:abstractNumId w:val="8"/>
  </w:num>
  <w:num w:numId="3" w16cid:durableId="2107770714">
    <w:abstractNumId w:val="24"/>
  </w:num>
  <w:num w:numId="4" w16cid:durableId="231621344">
    <w:abstractNumId w:val="33"/>
  </w:num>
  <w:num w:numId="5" w16cid:durableId="2099591794">
    <w:abstractNumId w:val="35"/>
  </w:num>
  <w:num w:numId="6" w16cid:durableId="879515360">
    <w:abstractNumId w:val="4"/>
  </w:num>
  <w:num w:numId="7" w16cid:durableId="866333420">
    <w:abstractNumId w:val="25"/>
  </w:num>
  <w:num w:numId="8" w16cid:durableId="1115102897">
    <w:abstractNumId w:val="11"/>
  </w:num>
  <w:num w:numId="9" w16cid:durableId="920143110">
    <w:abstractNumId w:val="28"/>
  </w:num>
  <w:num w:numId="10" w16cid:durableId="339628323">
    <w:abstractNumId w:val="42"/>
  </w:num>
  <w:num w:numId="11" w16cid:durableId="2061395550">
    <w:abstractNumId w:val="44"/>
  </w:num>
  <w:num w:numId="12" w16cid:durableId="1043292689">
    <w:abstractNumId w:val="46"/>
  </w:num>
  <w:num w:numId="13" w16cid:durableId="830484875">
    <w:abstractNumId w:val="34"/>
  </w:num>
  <w:num w:numId="14" w16cid:durableId="1706248804">
    <w:abstractNumId w:val="6"/>
  </w:num>
  <w:num w:numId="15" w16cid:durableId="675380190">
    <w:abstractNumId w:val="27"/>
  </w:num>
  <w:num w:numId="16" w16cid:durableId="1547641559">
    <w:abstractNumId w:val="31"/>
  </w:num>
  <w:num w:numId="17" w16cid:durableId="1993102330">
    <w:abstractNumId w:val="36"/>
  </w:num>
  <w:num w:numId="18" w16cid:durableId="798916220">
    <w:abstractNumId w:val="20"/>
  </w:num>
  <w:num w:numId="19" w16cid:durableId="1167405769">
    <w:abstractNumId w:val="1"/>
  </w:num>
  <w:num w:numId="20" w16cid:durableId="1662276370">
    <w:abstractNumId w:val="12"/>
  </w:num>
  <w:num w:numId="21" w16cid:durableId="1944654072">
    <w:abstractNumId w:val="23"/>
  </w:num>
  <w:num w:numId="22" w16cid:durableId="676880997">
    <w:abstractNumId w:val="7"/>
  </w:num>
  <w:num w:numId="23" w16cid:durableId="101271243">
    <w:abstractNumId w:val="14"/>
  </w:num>
  <w:num w:numId="24" w16cid:durableId="1321809605">
    <w:abstractNumId w:val="38"/>
  </w:num>
  <w:num w:numId="25" w16cid:durableId="1315916090">
    <w:abstractNumId w:val="2"/>
  </w:num>
  <w:num w:numId="26" w16cid:durableId="318583045">
    <w:abstractNumId w:val="29"/>
  </w:num>
  <w:num w:numId="27" w16cid:durableId="1163932158">
    <w:abstractNumId w:val="3"/>
  </w:num>
  <w:num w:numId="28" w16cid:durableId="1866559849">
    <w:abstractNumId w:val="16"/>
  </w:num>
  <w:num w:numId="29" w16cid:durableId="1243683338">
    <w:abstractNumId w:val="21"/>
  </w:num>
  <w:num w:numId="30" w16cid:durableId="1904944954">
    <w:abstractNumId w:val="0"/>
  </w:num>
  <w:num w:numId="31" w16cid:durableId="1169446564">
    <w:abstractNumId w:val="9"/>
  </w:num>
  <w:num w:numId="32" w16cid:durableId="807935121">
    <w:abstractNumId w:val="13"/>
  </w:num>
  <w:num w:numId="33" w16cid:durableId="451897866">
    <w:abstractNumId w:val="30"/>
  </w:num>
  <w:num w:numId="34" w16cid:durableId="1364592108">
    <w:abstractNumId w:val="43"/>
  </w:num>
  <w:num w:numId="35" w16cid:durableId="599022907">
    <w:abstractNumId w:val="47"/>
  </w:num>
  <w:num w:numId="36" w16cid:durableId="383414413">
    <w:abstractNumId w:val="17"/>
  </w:num>
  <w:num w:numId="37" w16cid:durableId="768358331">
    <w:abstractNumId w:val="18"/>
  </w:num>
  <w:num w:numId="38" w16cid:durableId="750125283">
    <w:abstractNumId w:val="19"/>
  </w:num>
  <w:num w:numId="39" w16cid:durableId="2081828887">
    <w:abstractNumId w:val="10"/>
  </w:num>
  <w:num w:numId="40" w16cid:durableId="141585033">
    <w:abstractNumId w:val="40"/>
  </w:num>
  <w:num w:numId="41" w16cid:durableId="358243151">
    <w:abstractNumId w:val="22"/>
  </w:num>
  <w:num w:numId="42" w16cid:durableId="1812093004">
    <w:abstractNumId w:val="15"/>
  </w:num>
  <w:num w:numId="43" w16cid:durableId="1079181556">
    <w:abstractNumId w:val="26"/>
  </w:num>
  <w:num w:numId="44" w16cid:durableId="680397672">
    <w:abstractNumId w:val="32"/>
  </w:num>
  <w:num w:numId="45" w16cid:durableId="1355575853">
    <w:abstractNumId w:val="41"/>
  </w:num>
  <w:num w:numId="46" w16cid:durableId="1466006119">
    <w:abstractNumId w:val="5"/>
  </w:num>
  <w:num w:numId="47" w16cid:durableId="1347906884">
    <w:abstractNumId w:val="37"/>
  </w:num>
  <w:num w:numId="48" w16cid:durableId="131629940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F0D"/>
    <w:rsid w:val="00004D49"/>
    <w:rsid w:val="000629B4"/>
    <w:rsid w:val="00093DB8"/>
    <w:rsid w:val="000D2AA3"/>
    <w:rsid w:val="000F5374"/>
    <w:rsid w:val="0010141D"/>
    <w:rsid w:val="001078EC"/>
    <w:rsid w:val="001547C7"/>
    <w:rsid w:val="00157DD0"/>
    <w:rsid w:val="00187D7A"/>
    <w:rsid w:val="001B7144"/>
    <w:rsid w:val="001C1752"/>
    <w:rsid w:val="001F111B"/>
    <w:rsid w:val="001F6C66"/>
    <w:rsid w:val="00257990"/>
    <w:rsid w:val="00273FE4"/>
    <w:rsid w:val="0027680B"/>
    <w:rsid w:val="00277D32"/>
    <w:rsid w:val="0028068E"/>
    <w:rsid w:val="00312F0D"/>
    <w:rsid w:val="0031372F"/>
    <w:rsid w:val="00321602"/>
    <w:rsid w:val="00346289"/>
    <w:rsid w:val="00360DDB"/>
    <w:rsid w:val="00366027"/>
    <w:rsid w:val="00391098"/>
    <w:rsid w:val="003A56A9"/>
    <w:rsid w:val="003C7B2D"/>
    <w:rsid w:val="00404B74"/>
    <w:rsid w:val="004A360F"/>
    <w:rsid w:val="004A5F1B"/>
    <w:rsid w:val="00536EC5"/>
    <w:rsid w:val="00603778"/>
    <w:rsid w:val="006060DA"/>
    <w:rsid w:val="0061647E"/>
    <w:rsid w:val="00636DCA"/>
    <w:rsid w:val="00644FA1"/>
    <w:rsid w:val="006E29D7"/>
    <w:rsid w:val="00713B0A"/>
    <w:rsid w:val="00733B1F"/>
    <w:rsid w:val="00751D20"/>
    <w:rsid w:val="007B6CD0"/>
    <w:rsid w:val="007C43F4"/>
    <w:rsid w:val="007D662C"/>
    <w:rsid w:val="00801801"/>
    <w:rsid w:val="00840697"/>
    <w:rsid w:val="00841248"/>
    <w:rsid w:val="00846554"/>
    <w:rsid w:val="008517B4"/>
    <w:rsid w:val="00873D23"/>
    <w:rsid w:val="00886851"/>
    <w:rsid w:val="008C33E2"/>
    <w:rsid w:val="008D0F6A"/>
    <w:rsid w:val="00972B43"/>
    <w:rsid w:val="00983839"/>
    <w:rsid w:val="0098537B"/>
    <w:rsid w:val="00A104E4"/>
    <w:rsid w:val="00A66CAD"/>
    <w:rsid w:val="00AA1D52"/>
    <w:rsid w:val="00AA2A15"/>
    <w:rsid w:val="00AC37DA"/>
    <w:rsid w:val="00AF4E28"/>
    <w:rsid w:val="00B0370C"/>
    <w:rsid w:val="00B23102"/>
    <w:rsid w:val="00B308CE"/>
    <w:rsid w:val="00B37FEF"/>
    <w:rsid w:val="00B410B2"/>
    <w:rsid w:val="00B509A9"/>
    <w:rsid w:val="00BB02C6"/>
    <w:rsid w:val="00BC6C5D"/>
    <w:rsid w:val="00C059C3"/>
    <w:rsid w:val="00C26035"/>
    <w:rsid w:val="00C5205D"/>
    <w:rsid w:val="00C82480"/>
    <w:rsid w:val="00C8515C"/>
    <w:rsid w:val="00CA5FB2"/>
    <w:rsid w:val="00CB1884"/>
    <w:rsid w:val="00CE07AD"/>
    <w:rsid w:val="00CE3F3C"/>
    <w:rsid w:val="00D2609F"/>
    <w:rsid w:val="00D41D5C"/>
    <w:rsid w:val="00D81A6E"/>
    <w:rsid w:val="00D82839"/>
    <w:rsid w:val="00DA1E84"/>
    <w:rsid w:val="00DC55E5"/>
    <w:rsid w:val="00DD3D9F"/>
    <w:rsid w:val="00DE4D12"/>
    <w:rsid w:val="00E17525"/>
    <w:rsid w:val="00E35E5B"/>
    <w:rsid w:val="00E87F0D"/>
    <w:rsid w:val="00EC56C6"/>
    <w:rsid w:val="00F06521"/>
    <w:rsid w:val="00F07843"/>
    <w:rsid w:val="00FD25E1"/>
    <w:rsid w:val="00FF7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E7D86"/>
  <w15:chartTrackingRefBased/>
  <w15:docId w15:val="{908E1BAC-ABC4-48EF-912C-D9651E4F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8CE"/>
  </w:style>
  <w:style w:type="paragraph" w:styleId="Heading1">
    <w:name w:val="heading 1"/>
    <w:basedOn w:val="Normal"/>
    <w:next w:val="Normal"/>
    <w:link w:val="Heading1Char"/>
    <w:uiPriority w:val="9"/>
    <w:qFormat/>
    <w:rsid w:val="00B308CE"/>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semiHidden/>
    <w:unhideWhenUsed/>
    <w:qFormat/>
    <w:rsid w:val="00B308CE"/>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B308CE"/>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B308CE"/>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B308CE"/>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B308CE"/>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B308CE"/>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B308CE"/>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B308CE"/>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08CE"/>
    <w:pPr>
      <w:spacing w:after="0" w:line="240" w:lineRule="auto"/>
    </w:pPr>
  </w:style>
  <w:style w:type="character" w:styleId="IntenseReference">
    <w:name w:val="Intense Reference"/>
    <w:basedOn w:val="DefaultParagraphFont"/>
    <w:uiPriority w:val="32"/>
    <w:qFormat/>
    <w:rsid w:val="00B308CE"/>
    <w:rPr>
      <w:b/>
      <w:bCs/>
      <w:smallCaps/>
      <w:color w:val="4472C4" w:themeColor="accent1"/>
      <w:spacing w:val="5"/>
      <w:u w:val="single"/>
    </w:rPr>
  </w:style>
  <w:style w:type="character" w:styleId="SubtleReference">
    <w:name w:val="Subtle Reference"/>
    <w:basedOn w:val="DefaultParagraphFont"/>
    <w:uiPriority w:val="31"/>
    <w:qFormat/>
    <w:rsid w:val="00B308CE"/>
    <w:rPr>
      <w:smallCaps/>
      <w:color w:val="404040" w:themeColor="text1" w:themeTint="BF"/>
      <w:u w:val="single" w:color="7F7F7F" w:themeColor="text1" w:themeTint="80"/>
    </w:rPr>
  </w:style>
  <w:style w:type="paragraph" w:styleId="IntenseQuote">
    <w:name w:val="Intense Quote"/>
    <w:basedOn w:val="Normal"/>
    <w:next w:val="Normal"/>
    <w:link w:val="IntenseQuoteChar"/>
    <w:uiPriority w:val="30"/>
    <w:qFormat/>
    <w:rsid w:val="00B308CE"/>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B308CE"/>
    <w:rPr>
      <w:rFonts w:asciiTheme="majorHAnsi" w:eastAsiaTheme="majorEastAsia" w:hAnsiTheme="majorHAnsi" w:cstheme="majorBidi"/>
      <w:color w:val="4472C4" w:themeColor="accent1"/>
      <w:sz w:val="24"/>
      <w:szCs w:val="24"/>
    </w:rPr>
  </w:style>
  <w:style w:type="paragraph" w:styleId="Title">
    <w:name w:val="Title"/>
    <w:basedOn w:val="Normal"/>
    <w:next w:val="Normal"/>
    <w:link w:val="TitleChar"/>
    <w:uiPriority w:val="10"/>
    <w:qFormat/>
    <w:rsid w:val="00B308CE"/>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B308CE"/>
    <w:rPr>
      <w:rFonts w:asciiTheme="majorHAnsi" w:eastAsiaTheme="majorEastAsia" w:hAnsiTheme="majorHAnsi" w:cstheme="majorBidi"/>
      <w:color w:val="2F5496" w:themeColor="accent1" w:themeShade="BF"/>
      <w:spacing w:val="-10"/>
      <w:sz w:val="52"/>
      <w:szCs w:val="52"/>
    </w:rPr>
  </w:style>
  <w:style w:type="character" w:customStyle="1" w:styleId="Heading1Char">
    <w:name w:val="Heading 1 Char"/>
    <w:basedOn w:val="DefaultParagraphFont"/>
    <w:link w:val="Heading1"/>
    <w:uiPriority w:val="9"/>
    <w:rsid w:val="00B308CE"/>
    <w:rPr>
      <w:rFonts w:asciiTheme="majorHAnsi" w:eastAsiaTheme="majorEastAsia" w:hAnsiTheme="majorHAnsi" w:cstheme="majorBidi"/>
      <w:color w:val="2F5496" w:themeColor="accent1" w:themeShade="BF"/>
      <w:sz w:val="30"/>
      <w:szCs w:val="30"/>
    </w:rPr>
  </w:style>
  <w:style w:type="character" w:customStyle="1" w:styleId="Heading2Char">
    <w:name w:val="Heading 2 Char"/>
    <w:basedOn w:val="DefaultParagraphFont"/>
    <w:link w:val="Heading2"/>
    <w:uiPriority w:val="9"/>
    <w:semiHidden/>
    <w:rsid w:val="00B308CE"/>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B308CE"/>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B308CE"/>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B308CE"/>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B308CE"/>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B308CE"/>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B308CE"/>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B308CE"/>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B308CE"/>
    <w:pPr>
      <w:spacing w:line="240" w:lineRule="auto"/>
    </w:pPr>
    <w:rPr>
      <w:b/>
      <w:bCs/>
      <w:smallCaps/>
      <w:color w:val="4472C4" w:themeColor="accent1"/>
      <w:spacing w:val="6"/>
    </w:rPr>
  </w:style>
  <w:style w:type="paragraph" w:styleId="Subtitle">
    <w:name w:val="Subtitle"/>
    <w:basedOn w:val="Normal"/>
    <w:next w:val="Normal"/>
    <w:link w:val="SubtitleChar"/>
    <w:uiPriority w:val="11"/>
    <w:qFormat/>
    <w:rsid w:val="00B308CE"/>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B308CE"/>
    <w:rPr>
      <w:rFonts w:asciiTheme="majorHAnsi" w:eastAsiaTheme="majorEastAsia" w:hAnsiTheme="majorHAnsi" w:cstheme="majorBidi"/>
    </w:rPr>
  </w:style>
  <w:style w:type="character" w:styleId="Strong">
    <w:name w:val="Strong"/>
    <w:basedOn w:val="DefaultParagraphFont"/>
    <w:uiPriority w:val="22"/>
    <w:qFormat/>
    <w:rsid w:val="00B308CE"/>
    <w:rPr>
      <w:b/>
      <w:bCs/>
    </w:rPr>
  </w:style>
  <w:style w:type="character" w:styleId="Emphasis">
    <w:name w:val="Emphasis"/>
    <w:basedOn w:val="DefaultParagraphFont"/>
    <w:uiPriority w:val="20"/>
    <w:qFormat/>
    <w:rsid w:val="00B308CE"/>
    <w:rPr>
      <w:i/>
      <w:iCs/>
    </w:rPr>
  </w:style>
  <w:style w:type="paragraph" w:styleId="Quote">
    <w:name w:val="Quote"/>
    <w:basedOn w:val="Normal"/>
    <w:next w:val="Normal"/>
    <w:link w:val="QuoteChar"/>
    <w:uiPriority w:val="29"/>
    <w:qFormat/>
    <w:rsid w:val="00B308CE"/>
    <w:pPr>
      <w:spacing w:before="120"/>
      <w:ind w:left="720" w:right="720"/>
      <w:jc w:val="center"/>
    </w:pPr>
    <w:rPr>
      <w:i/>
      <w:iCs/>
    </w:rPr>
  </w:style>
  <w:style w:type="character" w:customStyle="1" w:styleId="QuoteChar">
    <w:name w:val="Quote Char"/>
    <w:basedOn w:val="DefaultParagraphFont"/>
    <w:link w:val="Quote"/>
    <w:uiPriority w:val="29"/>
    <w:rsid w:val="00B308CE"/>
    <w:rPr>
      <w:i/>
      <w:iCs/>
    </w:rPr>
  </w:style>
  <w:style w:type="character" w:styleId="SubtleEmphasis">
    <w:name w:val="Subtle Emphasis"/>
    <w:basedOn w:val="DefaultParagraphFont"/>
    <w:uiPriority w:val="19"/>
    <w:qFormat/>
    <w:rsid w:val="00B308CE"/>
    <w:rPr>
      <w:i/>
      <w:iCs/>
      <w:color w:val="404040" w:themeColor="text1" w:themeTint="BF"/>
    </w:rPr>
  </w:style>
  <w:style w:type="character" w:styleId="IntenseEmphasis">
    <w:name w:val="Intense Emphasis"/>
    <w:basedOn w:val="DefaultParagraphFont"/>
    <w:uiPriority w:val="21"/>
    <w:qFormat/>
    <w:rsid w:val="00B308CE"/>
    <w:rPr>
      <w:b w:val="0"/>
      <w:bCs w:val="0"/>
      <w:i/>
      <w:iCs/>
      <w:color w:val="4472C4" w:themeColor="accent1"/>
    </w:rPr>
  </w:style>
  <w:style w:type="character" w:styleId="BookTitle">
    <w:name w:val="Book Title"/>
    <w:basedOn w:val="DefaultParagraphFont"/>
    <w:uiPriority w:val="33"/>
    <w:qFormat/>
    <w:rsid w:val="00B308CE"/>
    <w:rPr>
      <w:b/>
      <w:bCs/>
      <w:smallCaps/>
    </w:rPr>
  </w:style>
  <w:style w:type="paragraph" w:styleId="TOCHeading">
    <w:name w:val="TOC Heading"/>
    <w:basedOn w:val="Heading1"/>
    <w:next w:val="Normal"/>
    <w:uiPriority w:val="39"/>
    <w:semiHidden/>
    <w:unhideWhenUsed/>
    <w:qFormat/>
    <w:rsid w:val="00B308CE"/>
    <w:pPr>
      <w:outlineLvl w:val="9"/>
    </w:pPr>
  </w:style>
  <w:style w:type="paragraph" w:styleId="ListParagraph">
    <w:name w:val="List Paragraph"/>
    <w:aliases w:val="Numbered List Paragraph,Due date,Item Answers,Bullet List,numbered,FooterText"/>
    <w:basedOn w:val="Normal"/>
    <w:link w:val="ListParagraphChar"/>
    <w:uiPriority w:val="34"/>
    <w:qFormat/>
    <w:rsid w:val="00B308CE"/>
    <w:pPr>
      <w:ind w:left="720"/>
      <w:contextualSpacing/>
    </w:pPr>
  </w:style>
  <w:style w:type="character" w:styleId="Hyperlink">
    <w:name w:val="Hyperlink"/>
    <w:basedOn w:val="DefaultParagraphFont"/>
    <w:uiPriority w:val="99"/>
    <w:unhideWhenUsed/>
    <w:rsid w:val="001078EC"/>
    <w:rPr>
      <w:color w:val="0563C1" w:themeColor="hyperlink"/>
      <w:u w:val="single"/>
    </w:rPr>
  </w:style>
  <w:style w:type="character" w:styleId="UnresolvedMention">
    <w:name w:val="Unresolved Mention"/>
    <w:basedOn w:val="DefaultParagraphFont"/>
    <w:uiPriority w:val="99"/>
    <w:semiHidden/>
    <w:unhideWhenUsed/>
    <w:rsid w:val="001078EC"/>
    <w:rPr>
      <w:color w:val="605E5C"/>
      <w:shd w:val="clear" w:color="auto" w:fill="E1DFDD"/>
    </w:rPr>
  </w:style>
  <w:style w:type="paragraph" w:styleId="Header">
    <w:name w:val="header"/>
    <w:basedOn w:val="Normal"/>
    <w:link w:val="HeaderChar"/>
    <w:uiPriority w:val="99"/>
    <w:unhideWhenUsed/>
    <w:rsid w:val="00851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7B4"/>
  </w:style>
  <w:style w:type="paragraph" w:styleId="Footer">
    <w:name w:val="footer"/>
    <w:basedOn w:val="Normal"/>
    <w:link w:val="FooterChar"/>
    <w:uiPriority w:val="99"/>
    <w:unhideWhenUsed/>
    <w:rsid w:val="00851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7B4"/>
  </w:style>
  <w:style w:type="paragraph" w:styleId="NormalWeb">
    <w:name w:val="Normal (Web)"/>
    <w:basedOn w:val="Normal"/>
    <w:uiPriority w:val="99"/>
    <w:unhideWhenUsed/>
    <w:rsid w:val="00873D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tro">
    <w:name w:val="intro"/>
    <w:basedOn w:val="Normal"/>
    <w:rsid w:val="003462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Numbered List Paragraph Char,Due date Char,Item Answers Char,Bullet List Char,numbered Char,FooterText Char"/>
    <w:basedOn w:val="DefaultParagraphFont"/>
    <w:link w:val="ListParagraph"/>
    <w:uiPriority w:val="34"/>
    <w:locked/>
    <w:rsid w:val="00AC3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52978">
      <w:bodyDiv w:val="1"/>
      <w:marLeft w:val="0"/>
      <w:marRight w:val="0"/>
      <w:marTop w:val="0"/>
      <w:marBottom w:val="0"/>
      <w:divBdr>
        <w:top w:val="none" w:sz="0" w:space="0" w:color="auto"/>
        <w:left w:val="none" w:sz="0" w:space="0" w:color="auto"/>
        <w:bottom w:val="none" w:sz="0" w:space="0" w:color="auto"/>
        <w:right w:val="none" w:sz="0" w:space="0" w:color="auto"/>
      </w:divBdr>
    </w:div>
    <w:div w:id="541282455">
      <w:bodyDiv w:val="1"/>
      <w:marLeft w:val="0"/>
      <w:marRight w:val="0"/>
      <w:marTop w:val="0"/>
      <w:marBottom w:val="0"/>
      <w:divBdr>
        <w:top w:val="none" w:sz="0" w:space="0" w:color="auto"/>
        <w:left w:val="none" w:sz="0" w:space="0" w:color="auto"/>
        <w:bottom w:val="none" w:sz="0" w:space="0" w:color="auto"/>
        <w:right w:val="none" w:sz="0" w:space="0" w:color="auto"/>
      </w:divBdr>
    </w:div>
    <w:div w:id="1486119547">
      <w:bodyDiv w:val="1"/>
      <w:marLeft w:val="0"/>
      <w:marRight w:val="0"/>
      <w:marTop w:val="0"/>
      <w:marBottom w:val="0"/>
      <w:divBdr>
        <w:top w:val="none" w:sz="0" w:space="0" w:color="auto"/>
        <w:left w:val="none" w:sz="0" w:space="0" w:color="auto"/>
        <w:bottom w:val="none" w:sz="0" w:space="0" w:color="auto"/>
        <w:right w:val="none" w:sz="0" w:space="0" w:color="auto"/>
      </w:divBdr>
    </w:div>
    <w:div w:id="1674333139">
      <w:bodyDiv w:val="1"/>
      <w:marLeft w:val="0"/>
      <w:marRight w:val="0"/>
      <w:marTop w:val="0"/>
      <w:marBottom w:val="0"/>
      <w:divBdr>
        <w:top w:val="none" w:sz="0" w:space="0" w:color="auto"/>
        <w:left w:val="none" w:sz="0" w:space="0" w:color="auto"/>
        <w:bottom w:val="none" w:sz="0" w:space="0" w:color="auto"/>
        <w:right w:val="none" w:sz="0" w:space="0" w:color="auto"/>
      </w:divBdr>
    </w:div>
    <w:div w:id="189092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515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Holtz, Angelia</dc:creator>
  <cp:keywords/>
  <dc:description/>
  <cp:lastModifiedBy>Dex, Renee</cp:lastModifiedBy>
  <cp:revision>18</cp:revision>
  <cp:lastPrinted>2024-04-15T17:50:00Z</cp:lastPrinted>
  <dcterms:created xsi:type="dcterms:W3CDTF">2024-04-01T14:32:00Z</dcterms:created>
  <dcterms:modified xsi:type="dcterms:W3CDTF">2024-07-02T20:52:00Z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8c6f6113-da2e-449b-821c-2f620da37cc8</vt:lpwstr>
  </property>
</Properties>
</file>