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FD4F8" w14:textId="77777777" w:rsidR="00AA4C82" w:rsidRPr="00FC198C" w:rsidRDefault="00AA4C82">
      <w:pPr>
        <w:rPr>
          <w:sz w:val="12"/>
          <w:szCs w:val="12"/>
        </w:rPr>
      </w:pPr>
    </w:p>
    <w:tbl>
      <w:tblPr>
        <w:tblStyle w:val="TableGrid"/>
        <w:tblW w:w="10790" w:type="dxa"/>
        <w:tblLook w:val="04A0" w:firstRow="1" w:lastRow="0" w:firstColumn="1" w:lastColumn="0" w:noHBand="0" w:noVBand="1"/>
      </w:tblPr>
      <w:tblGrid>
        <w:gridCol w:w="2425"/>
        <w:gridCol w:w="3600"/>
        <w:gridCol w:w="1881"/>
        <w:gridCol w:w="2884"/>
      </w:tblGrid>
      <w:tr w:rsidR="004A371D" w14:paraId="440D35D2" w14:textId="77777777" w:rsidTr="00D83DF5">
        <w:trPr>
          <w:trHeight w:val="638"/>
        </w:trPr>
        <w:tc>
          <w:tcPr>
            <w:tcW w:w="2425" w:type="dxa"/>
          </w:tcPr>
          <w:p w14:paraId="7ACAA2FF" w14:textId="66DD4EA0" w:rsidR="004A371D" w:rsidRPr="006937D5" w:rsidRDefault="004A371D" w:rsidP="008F4D13">
            <w:pPr>
              <w:rPr>
                <w:rFonts w:eastAsia="Calibri"/>
                <w:b/>
                <w:bCs/>
                <w:color w:val="1F497D" w:themeColor="text2"/>
              </w:rPr>
            </w:pPr>
            <w:bookmarkStart w:id="0" w:name="_Hlk527550220"/>
            <w:r w:rsidRPr="00521344">
              <w:rPr>
                <w:rFonts w:eastAsia="Calibri"/>
                <w:b/>
                <w:bCs/>
                <w:color w:val="1F497D" w:themeColor="text2"/>
              </w:rPr>
              <w:t>Adult Translational Research Unit (ATRU)</w:t>
            </w:r>
          </w:p>
        </w:tc>
        <w:tc>
          <w:tcPr>
            <w:tcW w:w="3600" w:type="dxa"/>
          </w:tcPr>
          <w:p w14:paraId="75375407" w14:textId="58A81202" w:rsidR="004A371D" w:rsidRPr="00895D64" w:rsidRDefault="004A371D" w:rsidP="008F4D13">
            <w:pPr>
              <w:rPr>
                <w:rFonts w:eastAsia="Calibri"/>
                <w:b/>
                <w:bCs/>
                <w:color w:val="1F497D" w:themeColor="text2"/>
              </w:rPr>
            </w:pPr>
            <w:r w:rsidRPr="00895D64">
              <w:rPr>
                <w:rFonts w:eastAsia="Calibri"/>
                <w:b/>
                <w:bCs/>
                <w:color w:val="1F497D" w:themeColor="text2"/>
              </w:rPr>
              <w:t>Title:</w:t>
            </w:r>
            <w:r w:rsidR="00895D64" w:rsidRPr="00895D64">
              <w:rPr>
                <w:rFonts w:eastAsia="Calibri"/>
                <w:b/>
                <w:bCs/>
                <w:color w:val="1F497D" w:themeColor="text2"/>
              </w:rPr>
              <w:t xml:space="preserve"> Research</w:t>
            </w:r>
            <w:r w:rsidRPr="00895D64">
              <w:rPr>
                <w:rFonts w:eastAsia="Calibri"/>
                <w:b/>
                <w:bCs/>
                <w:color w:val="1F497D" w:themeColor="text2"/>
              </w:rPr>
              <w:t xml:space="preserve"> </w:t>
            </w:r>
            <w:r w:rsidR="00895D64" w:rsidRPr="00895D64">
              <w:rPr>
                <w:rFonts w:eastAsia="Calibri"/>
                <w:b/>
                <w:bCs/>
                <w:color w:val="1F497D" w:themeColor="text2"/>
              </w:rPr>
              <w:t>Interpreter &amp; Translation Services</w:t>
            </w:r>
          </w:p>
        </w:tc>
        <w:tc>
          <w:tcPr>
            <w:tcW w:w="1881" w:type="dxa"/>
          </w:tcPr>
          <w:p w14:paraId="1E5AC3F3" w14:textId="77777777" w:rsidR="004A371D" w:rsidRDefault="004A371D" w:rsidP="008F4D13">
            <w:pPr>
              <w:rPr>
                <w:rFonts w:eastAsia="Calibri"/>
                <w:b/>
                <w:bCs/>
                <w:color w:val="1F497D" w:themeColor="text2"/>
              </w:rPr>
            </w:pPr>
            <w:r>
              <w:rPr>
                <w:rFonts w:eastAsia="Calibri"/>
                <w:b/>
                <w:bCs/>
                <w:color w:val="1F497D" w:themeColor="text2"/>
              </w:rPr>
              <w:t xml:space="preserve">SOP Number: </w:t>
            </w:r>
          </w:p>
          <w:p w14:paraId="6E647FB9" w14:textId="4027B6B8" w:rsidR="00895D64" w:rsidRPr="00521344" w:rsidRDefault="00895D64" w:rsidP="008F4D13">
            <w:pPr>
              <w:rPr>
                <w:rFonts w:eastAsia="Calibri"/>
                <w:b/>
                <w:bCs/>
                <w:color w:val="1F497D" w:themeColor="text2"/>
              </w:rPr>
            </w:pPr>
            <w:r>
              <w:rPr>
                <w:rFonts w:eastAsia="Calibri"/>
                <w:b/>
                <w:bCs/>
                <w:color w:val="1F497D" w:themeColor="text2"/>
              </w:rPr>
              <w:t>ADMIN 010</w:t>
            </w:r>
          </w:p>
        </w:tc>
        <w:tc>
          <w:tcPr>
            <w:tcW w:w="2884" w:type="dxa"/>
          </w:tcPr>
          <w:p w14:paraId="669F88E0" w14:textId="5F4E89C4" w:rsidR="004A371D" w:rsidRPr="00521344" w:rsidRDefault="004A371D" w:rsidP="008F4D13">
            <w:pPr>
              <w:rPr>
                <w:rFonts w:eastAsia="Calibri"/>
                <w:b/>
                <w:bCs/>
                <w:color w:val="1F497D" w:themeColor="text2"/>
              </w:rPr>
            </w:pPr>
            <w:r w:rsidRPr="00521344">
              <w:rPr>
                <w:rFonts w:eastAsia="Calibri"/>
                <w:b/>
                <w:bCs/>
                <w:color w:val="1F497D" w:themeColor="text2"/>
              </w:rPr>
              <w:t xml:space="preserve">Origin Date: </w:t>
            </w:r>
            <w:r w:rsidR="00895D64">
              <w:rPr>
                <w:rFonts w:eastAsia="Calibri"/>
                <w:b/>
                <w:bCs/>
                <w:color w:val="1F497D" w:themeColor="text2"/>
              </w:rPr>
              <w:t>4/1/2024</w:t>
            </w:r>
          </w:p>
          <w:p w14:paraId="1152EECA" w14:textId="33284084" w:rsidR="004A371D" w:rsidRPr="00521344" w:rsidRDefault="004A371D" w:rsidP="008F4D13">
            <w:pPr>
              <w:rPr>
                <w:rFonts w:eastAsia="Calibri"/>
                <w:b/>
                <w:bCs/>
                <w:color w:val="1F497D" w:themeColor="text2"/>
              </w:rPr>
            </w:pPr>
            <w:r w:rsidRPr="00521344">
              <w:rPr>
                <w:rFonts w:eastAsia="Calibri"/>
                <w:b/>
                <w:bCs/>
                <w:color w:val="1F497D" w:themeColor="text2"/>
              </w:rPr>
              <w:t xml:space="preserve">Revision Date: </w:t>
            </w:r>
            <w:r w:rsidR="0027569D">
              <w:rPr>
                <w:rFonts w:eastAsia="Calibri"/>
                <w:b/>
                <w:bCs/>
                <w:color w:val="1F497D" w:themeColor="text2"/>
              </w:rPr>
              <w:t>7/2/2024</w:t>
            </w:r>
          </w:p>
          <w:p w14:paraId="359F8710" w14:textId="77777777" w:rsidR="004A371D" w:rsidRPr="00F83113" w:rsidRDefault="004A371D" w:rsidP="008F4D13">
            <w:pPr>
              <w:rPr>
                <w:rFonts w:eastAsia="Calibri"/>
                <w:sz w:val="10"/>
                <w:szCs w:val="10"/>
              </w:rPr>
            </w:pPr>
          </w:p>
        </w:tc>
      </w:tr>
    </w:tbl>
    <w:p w14:paraId="49D69E4B" w14:textId="77777777" w:rsidR="000975D5" w:rsidRPr="00F83113" w:rsidRDefault="000975D5" w:rsidP="00A06278">
      <w:pPr>
        <w:rPr>
          <w:rFonts w:asciiTheme="minorHAnsi" w:hAnsiTheme="minorHAnsi" w:cstheme="minorHAnsi"/>
          <w:sz w:val="6"/>
          <w:szCs w:val="6"/>
        </w:rPr>
      </w:pPr>
    </w:p>
    <w:p w14:paraId="070CC4A8" w14:textId="56661198" w:rsidR="00846E12" w:rsidRDefault="006C0999" w:rsidP="002F515D">
      <w:pPr>
        <w:spacing w:line="240" w:lineRule="auto"/>
        <w:ind w:left="1080" w:hanging="1080"/>
        <w:rPr>
          <w:rFonts w:asciiTheme="minorHAnsi" w:hAnsiTheme="minorHAnsi" w:cstheme="minorHAnsi"/>
          <w:sz w:val="24"/>
          <w:szCs w:val="24"/>
        </w:rPr>
      </w:pPr>
      <w:bookmarkStart w:id="1" w:name="_Hlk7157973"/>
      <w:bookmarkEnd w:id="0"/>
      <w:r w:rsidRPr="00F804F9">
        <w:rPr>
          <w:rFonts w:asciiTheme="minorHAnsi" w:hAnsiTheme="minorHAnsi" w:cstheme="minorHAnsi"/>
          <w:b/>
          <w:sz w:val="24"/>
          <w:szCs w:val="24"/>
        </w:rPr>
        <w:t>PURPOSE</w:t>
      </w:r>
      <w:r w:rsidRPr="00F804F9">
        <w:rPr>
          <w:rFonts w:asciiTheme="minorHAnsi" w:hAnsiTheme="minorHAnsi" w:cstheme="minorHAnsi"/>
          <w:sz w:val="24"/>
          <w:szCs w:val="24"/>
        </w:rPr>
        <w:t>:</w:t>
      </w:r>
      <w:bookmarkEnd w:id="1"/>
    </w:p>
    <w:p w14:paraId="57451CD5" w14:textId="0AE2990F" w:rsidR="004A7986" w:rsidRDefault="00C55E2C" w:rsidP="004A7986">
      <w:pPr>
        <w:spacing w:line="240" w:lineRule="auto"/>
        <w:rPr>
          <w:rFonts w:asciiTheme="minorHAnsi" w:hAnsiTheme="minorHAnsi" w:cstheme="minorHAnsi"/>
          <w:sz w:val="12"/>
          <w:szCs w:val="12"/>
        </w:rPr>
      </w:pPr>
      <w:r w:rsidRPr="00910598">
        <w:rPr>
          <w:rFonts w:asciiTheme="minorHAnsi" w:hAnsiTheme="minorHAnsi" w:cstheme="minorHAnsi"/>
          <w:bCs/>
        </w:rPr>
        <w:t xml:space="preserve">The </w:t>
      </w:r>
      <w:r w:rsidRPr="00910598">
        <w:rPr>
          <w:rFonts w:asciiTheme="minorHAnsi" w:hAnsiTheme="minorHAnsi" w:cstheme="minorHAnsi"/>
          <w:b/>
          <w:bCs/>
          <w:shd w:val="clear" w:color="auto" w:fill="FFFFFF"/>
        </w:rPr>
        <w:t>MCW Office of Research</w:t>
      </w:r>
      <w:r w:rsidR="004A7986">
        <w:rPr>
          <w:rFonts w:asciiTheme="minorHAnsi" w:hAnsiTheme="minorHAnsi" w:cstheme="minorHAnsi"/>
          <w:b/>
          <w:bCs/>
          <w:shd w:val="clear" w:color="auto" w:fill="FFFFFF"/>
        </w:rPr>
        <w:t xml:space="preserve"> (OOR)</w:t>
      </w:r>
      <w:r w:rsidRPr="00910598">
        <w:rPr>
          <w:rFonts w:asciiTheme="minorHAnsi" w:hAnsiTheme="minorHAnsi" w:cstheme="minorHAnsi"/>
          <w:b/>
          <w:bCs/>
          <w:shd w:val="clear" w:color="auto" w:fill="FFFFFF"/>
        </w:rPr>
        <w:t>/IRB</w:t>
      </w:r>
      <w:r w:rsidRPr="00910598">
        <w:rPr>
          <w:rFonts w:asciiTheme="minorHAnsi" w:hAnsiTheme="minorHAnsi" w:cstheme="minorHAnsi"/>
          <w:shd w:val="clear" w:color="auto" w:fill="FFFFFF"/>
        </w:rPr>
        <w:t xml:space="preserve"> and </w:t>
      </w:r>
      <w:r w:rsidRPr="00910598">
        <w:rPr>
          <w:rFonts w:asciiTheme="minorHAnsi" w:hAnsiTheme="minorHAnsi" w:cstheme="minorHAnsi"/>
          <w:b/>
          <w:bCs/>
          <w:shd w:val="clear" w:color="auto" w:fill="FFFFFF"/>
        </w:rPr>
        <w:t>CTSI Adult Translational Research Unit (ATRU)</w:t>
      </w:r>
      <w:r w:rsidRPr="00910598">
        <w:rPr>
          <w:rFonts w:asciiTheme="minorHAnsi" w:hAnsiTheme="minorHAnsi" w:cstheme="minorHAnsi"/>
        </w:rPr>
        <w:t xml:space="preserve"> </w:t>
      </w:r>
      <w:r w:rsidR="005542A8" w:rsidRPr="00910598">
        <w:rPr>
          <w:rFonts w:asciiTheme="minorHAnsi" w:hAnsiTheme="minorHAnsi" w:cstheme="minorHAnsi"/>
        </w:rPr>
        <w:t xml:space="preserve">now </w:t>
      </w:r>
      <w:r w:rsidRPr="00910598">
        <w:rPr>
          <w:rFonts w:asciiTheme="minorHAnsi" w:hAnsiTheme="minorHAnsi" w:cstheme="minorHAnsi"/>
          <w:bCs/>
        </w:rPr>
        <w:t>supports investigators in expanding access of research protocols to subjects with limited or non-English proficiency</w:t>
      </w:r>
      <w:r w:rsidR="005542A8" w:rsidRPr="00910598">
        <w:rPr>
          <w:rFonts w:asciiTheme="minorHAnsi" w:hAnsiTheme="minorHAnsi" w:cstheme="minorHAnsi"/>
          <w:bCs/>
        </w:rPr>
        <w:t xml:space="preserve"> through the </w:t>
      </w:r>
      <w:r w:rsidR="005542A8" w:rsidRPr="00910598">
        <w:rPr>
          <w:rFonts w:asciiTheme="minorHAnsi" w:hAnsiTheme="minorHAnsi" w:cstheme="minorHAnsi"/>
          <w:b/>
        </w:rPr>
        <w:t xml:space="preserve">MCW </w:t>
      </w:r>
      <w:r w:rsidR="00C35125">
        <w:rPr>
          <w:rFonts w:asciiTheme="minorHAnsi" w:hAnsiTheme="minorHAnsi" w:cstheme="minorHAnsi"/>
          <w:b/>
        </w:rPr>
        <w:t>Research Language</w:t>
      </w:r>
      <w:r w:rsidR="005542A8" w:rsidRPr="00910598">
        <w:rPr>
          <w:rFonts w:asciiTheme="minorHAnsi" w:hAnsiTheme="minorHAnsi" w:cstheme="minorHAnsi"/>
          <w:b/>
        </w:rPr>
        <w:t xml:space="preserve"> Services Core</w:t>
      </w:r>
      <w:r w:rsidRPr="00910598">
        <w:rPr>
          <w:rFonts w:asciiTheme="minorHAnsi" w:hAnsiTheme="minorHAnsi" w:cstheme="minorHAnsi"/>
          <w:bCs/>
        </w:rPr>
        <w:t xml:space="preserve">. The inclusion of subjects in research who are not fluent in spoken or written English ensures that the burdens and benefits of research are justly distributed. They may also be included because the area of research necessitates involving limited or non-English proficient subjects, for example international projects. Investigators must assure that the limited or non-English speaking subjects fully understand their role in the project and provide voluntary informed consent. This procedure outlines the investigator responsibilities when enrollment of non-English or limited-English proficient research subjects is unexpected or anticipated.  </w:t>
      </w:r>
    </w:p>
    <w:p w14:paraId="477F6539" w14:textId="77777777" w:rsidR="004A7986" w:rsidRPr="004A7986" w:rsidRDefault="004A7986" w:rsidP="004A7986">
      <w:pPr>
        <w:spacing w:line="240" w:lineRule="auto"/>
        <w:rPr>
          <w:rFonts w:asciiTheme="minorHAnsi" w:hAnsiTheme="minorHAnsi" w:cstheme="minorHAnsi"/>
          <w:sz w:val="12"/>
          <w:szCs w:val="12"/>
        </w:rPr>
      </w:pPr>
    </w:p>
    <w:p w14:paraId="2B179DAB" w14:textId="759B0614" w:rsidR="00421FD9" w:rsidRDefault="00421FD9" w:rsidP="002F515D">
      <w:pPr>
        <w:spacing w:line="240" w:lineRule="auto"/>
        <w:ind w:left="2160" w:hanging="2160"/>
        <w:rPr>
          <w:rFonts w:asciiTheme="minorHAnsi" w:hAnsiTheme="minorHAnsi" w:cstheme="minorHAnsi"/>
          <w:b/>
          <w:bCs/>
          <w:color w:val="000000"/>
          <w:sz w:val="24"/>
          <w:szCs w:val="24"/>
          <w:shd w:val="clear" w:color="auto" w:fill="FFFFFF"/>
        </w:rPr>
      </w:pPr>
      <w:r>
        <w:rPr>
          <w:rFonts w:asciiTheme="minorHAnsi" w:hAnsiTheme="minorHAnsi" w:cstheme="minorHAnsi"/>
          <w:b/>
          <w:bCs/>
          <w:color w:val="000000"/>
          <w:sz w:val="24"/>
          <w:szCs w:val="24"/>
          <w:shd w:val="clear" w:color="auto" w:fill="FFFFFF"/>
        </w:rPr>
        <w:t xml:space="preserve">SCOPE: </w:t>
      </w:r>
    </w:p>
    <w:p w14:paraId="08BB9F6C" w14:textId="3C878F01" w:rsidR="00C55E2C" w:rsidRDefault="00421FD9" w:rsidP="002F515D">
      <w:pPr>
        <w:spacing w:line="240" w:lineRule="auto"/>
        <w:ind w:left="2160" w:hanging="2160"/>
        <w:rPr>
          <w:rFonts w:asciiTheme="minorHAnsi" w:hAnsiTheme="minorHAnsi" w:cstheme="minorHAnsi"/>
          <w:shd w:val="clear" w:color="auto" w:fill="FFFFFF"/>
        </w:rPr>
      </w:pPr>
      <w:r w:rsidRPr="00C55E2C">
        <w:rPr>
          <w:rFonts w:asciiTheme="minorHAnsi" w:hAnsiTheme="minorHAnsi" w:cstheme="minorHAnsi"/>
          <w:shd w:val="clear" w:color="auto" w:fill="FFFFFF"/>
        </w:rPr>
        <w:t xml:space="preserve">Applies to </w:t>
      </w:r>
      <w:r w:rsidRPr="00C55E2C">
        <w:rPr>
          <w:rFonts w:asciiTheme="minorHAnsi" w:hAnsiTheme="minorHAnsi" w:cstheme="minorHAnsi"/>
          <w:i/>
          <w:iCs/>
          <w:shd w:val="clear" w:color="auto" w:fill="FFFFFF"/>
        </w:rPr>
        <w:t>all</w:t>
      </w:r>
      <w:r w:rsidRPr="00C55E2C">
        <w:rPr>
          <w:rFonts w:asciiTheme="minorHAnsi" w:hAnsiTheme="minorHAnsi" w:cstheme="minorHAnsi"/>
          <w:shd w:val="clear" w:color="auto" w:fill="FFFFFF"/>
        </w:rPr>
        <w:t xml:space="preserve"> </w:t>
      </w:r>
      <w:r w:rsidR="00C55E2C" w:rsidRPr="00910598">
        <w:rPr>
          <w:rFonts w:asciiTheme="minorHAnsi" w:hAnsiTheme="minorHAnsi" w:cstheme="minorHAnsi"/>
          <w:b/>
          <w:bCs/>
        </w:rPr>
        <w:t>MCW, Froedtert Hospital,</w:t>
      </w:r>
      <w:r w:rsidR="0027569D">
        <w:rPr>
          <w:rFonts w:asciiTheme="minorHAnsi" w:hAnsiTheme="minorHAnsi" w:cstheme="minorHAnsi"/>
          <w:b/>
          <w:bCs/>
        </w:rPr>
        <w:t xml:space="preserve"> Children’s Wisconsin</w:t>
      </w:r>
      <w:r w:rsidR="00C55E2C" w:rsidRPr="00910598">
        <w:rPr>
          <w:rFonts w:asciiTheme="minorHAnsi" w:hAnsiTheme="minorHAnsi" w:cstheme="minorHAnsi"/>
          <w:b/>
          <w:bCs/>
        </w:rPr>
        <w:t xml:space="preserve"> and CTSI Partner Institutions </w:t>
      </w:r>
      <w:r w:rsidR="00C55E2C" w:rsidRPr="00C55E2C">
        <w:rPr>
          <w:rFonts w:asciiTheme="minorHAnsi" w:hAnsiTheme="minorHAnsi" w:cstheme="minorHAnsi"/>
          <w:shd w:val="clear" w:color="auto" w:fill="FFFFFF"/>
        </w:rPr>
        <w:t>faculty and staff</w:t>
      </w:r>
    </w:p>
    <w:p w14:paraId="44087E17" w14:textId="1BE7051B" w:rsidR="00421FD9" w:rsidRPr="00C55E2C" w:rsidRDefault="00C55E2C" w:rsidP="002F515D">
      <w:pPr>
        <w:spacing w:line="240" w:lineRule="auto"/>
        <w:ind w:left="2160" w:hanging="2160"/>
        <w:rPr>
          <w:rFonts w:asciiTheme="minorHAnsi" w:hAnsiTheme="minorHAnsi" w:cstheme="minorHAnsi"/>
          <w:shd w:val="clear" w:color="auto" w:fill="FFFFFF"/>
        </w:rPr>
      </w:pPr>
      <w:r w:rsidRPr="00C55E2C">
        <w:rPr>
          <w:rFonts w:asciiTheme="minorHAnsi" w:hAnsiTheme="minorHAnsi" w:cstheme="minorHAnsi"/>
          <w:shd w:val="clear" w:color="auto" w:fill="FFFFFF"/>
        </w:rPr>
        <w:t>involved in human research</w:t>
      </w:r>
      <w:r w:rsidR="00421FD9" w:rsidRPr="00C55E2C">
        <w:rPr>
          <w:rFonts w:asciiTheme="minorHAnsi" w:hAnsiTheme="minorHAnsi" w:cstheme="minorHAnsi"/>
          <w:shd w:val="clear" w:color="auto" w:fill="FFFFFF"/>
        </w:rPr>
        <w:t xml:space="preserve">.  </w:t>
      </w:r>
    </w:p>
    <w:p w14:paraId="0089344A" w14:textId="77777777" w:rsidR="002F3466" w:rsidRPr="00DB318B" w:rsidRDefault="002F3466" w:rsidP="002F515D">
      <w:pPr>
        <w:spacing w:line="240" w:lineRule="auto"/>
        <w:rPr>
          <w:rFonts w:asciiTheme="minorHAnsi" w:hAnsiTheme="minorHAnsi" w:cstheme="minorHAnsi"/>
          <w:b/>
          <w:bCs/>
          <w:sz w:val="12"/>
          <w:szCs w:val="12"/>
        </w:rPr>
      </w:pPr>
    </w:p>
    <w:p w14:paraId="496C3711" w14:textId="253207E3" w:rsidR="00D137FA" w:rsidRDefault="00521344" w:rsidP="002F515D">
      <w:pPr>
        <w:spacing w:line="240" w:lineRule="auto"/>
        <w:ind w:left="2160" w:hanging="2160"/>
        <w:rPr>
          <w:rFonts w:asciiTheme="minorHAnsi" w:hAnsiTheme="minorHAnsi" w:cstheme="minorHAnsi"/>
          <w:b/>
          <w:sz w:val="24"/>
          <w:szCs w:val="24"/>
        </w:rPr>
      </w:pPr>
      <w:r w:rsidRPr="00F804F9">
        <w:rPr>
          <w:rFonts w:asciiTheme="minorHAnsi" w:hAnsiTheme="minorHAnsi" w:cstheme="minorHAnsi"/>
          <w:b/>
          <w:sz w:val="24"/>
          <w:szCs w:val="24"/>
        </w:rPr>
        <w:t>DEFINITIONS:</w:t>
      </w:r>
    </w:p>
    <w:p w14:paraId="448FDDDC" w14:textId="549AED6C" w:rsidR="00BB5275" w:rsidRDefault="00BB5275" w:rsidP="002F515D">
      <w:pPr>
        <w:spacing w:line="240" w:lineRule="auto"/>
        <w:textAlignment w:val="baseline"/>
        <w:rPr>
          <w:rFonts w:asciiTheme="minorHAnsi" w:hAnsiTheme="minorHAnsi" w:cstheme="minorHAnsi"/>
          <w:b/>
          <w:bCs/>
          <w:color w:val="4F81BD" w:themeColor="accent1"/>
        </w:rPr>
      </w:pPr>
      <w:r w:rsidRPr="00BB5275">
        <w:rPr>
          <w:rFonts w:asciiTheme="minorHAnsi" w:hAnsiTheme="minorHAnsi" w:cstheme="minorHAnsi"/>
          <w:b/>
          <w:bCs/>
          <w:color w:val="4F81BD" w:themeColor="accent1"/>
        </w:rPr>
        <w:t>Back</w:t>
      </w:r>
      <w:r w:rsidR="00525CBE">
        <w:rPr>
          <w:rFonts w:asciiTheme="minorHAnsi" w:hAnsiTheme="minorHAnsi" w:cstheme="minorHAnsi"/>
          <w:b/>
          <w:bCs/>
          <w:color w:val="4F81BD" w:themeColor="accent1"/>
        </w:rPr>
        <w:t>-</w:t>
      </w:r>
      <w:r>
        <w:rPr>
          <w:rFonts w:asciiTheme="minorHAnsi" w:hAnsiTheme="minorHAnsi" w:cstheme="minorHAnsi"/>
          <w:b/>
          <w:bCs/>
          <w:color w:val="4F81BD" w:themeColor="accent1"/>
        </w:rPr>
        <w:t xml:space="preserve">Translation </w:t>
      </w:r>
    </w:p>
    <w:p w14:paraId="6849D985" w14:textId="6E2C687C" w:rsidR="00BB5275" w:rsidRPr="00BB5275" w:rsidRDefault="00BB5275" w:rsidP="002F515D">
      <w:pPr>
        <w:spacing w:line="240" w:lineRule="auto"/>
        <w:textAlignment w:val="baseline"/>
        <w:rPr>
          <w:rFonts w:asciiTheme="minorHAnsi" w:hAnsiTheme="minorHAnsi" w:cstheme="minorHAnsi"/>
          <w:b/>
          <w:bCs/>
          <w:color w:val="4F81BD" w:themeColor="accent1"/>
        </w:rPr>
      </w:pPr>
      <w:r w:rsidRPr="00BB5275">
        <w:rPr>
          <w:rFonts w:asciiTheme="minorHAnsi" w:hAnsiTheme="minorHAnsi" w:cstheme="minorHAnsi"/>
          <w:color w:val="1A281F"/>
          <w:shd w:val="clear" w:color="auto" w:fill="FFFFFF"/>
        </w:rPr>
        <w:t xml:space="preserve">A 3 step process of taking a translated version of a file or document and having an independent translator, with no prior knowledge of the original content, translate it back into the original source language. </w:t>
      </w:r>
    </w:p>
    <w:p w14:paraId="361D9A93" w14:textId="77777777" w:rsidR="00BB5275" w:rsidRPr="00BB5275" w:rsidRDefault="00BB5275" w:rsidP="002F515D">
      <w:pPr>
        <w:spacing w:line="240" w:lineRule="auto"/>
        <w:textAlignment w:val="baseline"/>
        <w:rPr>
          <w:rFonts w:asciiTheme="minorHAnsi" w:hAnsiTheme="minorHAnsi" w:cstheme="minorHAnsi"/>
          <w:b/>
          <w:bCs/>
          <w:color w:val="4F81BD" w:themeColor="accent1"/>
          <w:sz w:val="8"/>
          <w:szCs w:val="8"/>
        </w:rPr>
      </w:pPr>
    </w:p>
    <w:p w14:paraId="4B047856" w14:textId="02FC0DF0" w:rsidR="00421FD9" w:rsidRDefault="002F515D" w:rsidP="002F515D">
      <w:pPr>
        <w:spacing w:line="240" w:lineRule="auto"/>
        <w:textAlignment w:val="baseline"/>
        <w:rPr>
          <w:rFonts w:asciiTheme="minorHAnsi" w:hAnsiTheme="minorHAnsi" w:cstheme="minorHAnsi"/>
          <w:b/>
          <w:bCs/>
          <w:color w:val="4F81BD" w:themeColor="accent1"/>
        </w:rPr>
      </w:pPr>
      <w:r>
        <w:rPr>
          <w:rFonts w:asciiTheme="minorHAnsi" w:hAnsiTheme="minorHAnsi" w:cstheme="minorHAnsi"/>
          <w:b/>
          <w:bCs/>
          <w:color w:val="4F81BD" w:themeColor="accent1"/>
        </w:rPr>
        <w:t>Language Interpret</w:t>
      </w:r>
      <w:r w:rsidR="00525CBE">
        <w:rPr>
          <w:rFonts w:asciiTheme="minorHAnsi" w:hAnsiTheme="minorHAnsi" w:cstheme="minorHAnsi"/>
          <w:b/>
          <w:bCs/>
          <w:color w:val="4F81BD" w:themeColor="accent1"/>
        </w:rPr>
        <w:t>ation</w:t>
      </w:r>
    </w:p>
    <w:p w14:paraId="71FE98B8" w14:textId="13C01414" w:rsidR="002F515D" w:rsidRPr="002F515D" w:rsidRDefault="002F515D" w:rsidP="002F515D">
      <w:pPr>
        <w:spacing w:line="240" w:lineRule="auto"/>
        <w:textAlignment w:val="baseline"/>
        <w:rPr>
          <w:rFonts w:asciiTheme="minorHAnsi" w:hAnsiTheme="minorHAnsi" w:cstheme="minorHAnsi"/>
        </w:rPr>
      </w:pPr>
      <w:r w:rsidRPr="002F515D">
        <w:rPr>
          <w:rFonts w:asciiTheme="minorHAnsi" w:hAnsiTheme="minorHAnsi" w:cstheme="minorHAnsi"/>
        </w:rPr>
        <w:t>The conversation of one spoken language into another</w:t>
      </w:r>
    </w:p>
    <w:p w14:paraId="7F97D74E" w14:textId="77777777" w:rsidR="002F515D" w:rsidRPr="002F515D" w:rsidRDefault="002F515D" w:rsidP="002F515D">
      <w:pPr>
        <w:spacing w:line="240" w:lineRule="auto"/>
        <w:textAlignment w:val="baseline"/>
        <w:rPr>
          <w:rFonts w:asciiTheme="minorHAnsi" w:hAnsiTheme="minorHAnsi" w:cstheme="minorHAnsi"/>
          <w:b/>
          <w:bCs/>
          <w:color w:val="4F81BD" w:themeColor="accent1"/>
          <w:sz w:val="8"/>
          <w:szCs w:val="8"/>
        </w:rPr>
      </w:pPr>
    </w:p>
    <w:p w14:paraId="4EE71666" w14:textId="02E7F003" w:rsidR="002F515D" w:rsidRDefault="002F515D" w:rsidP="002F515D">
      <w:pPr>
        <w:spacing w:line="240" w:lineRule="auto"/>
        <w:textAlignment w:val="baseline"/>
        <w:rPr>
          <w:rFonts w:asciiTheme="minorHAnsi" w:hAnsiTheme="minorHAnsi" w:cstheme="minorHAnsi"/>
          <w:b/>
          <w:bCs/>
          <w:color w:val="4F81BD" w:themeColor="accent1"/>
        </w:rPr>
      </w:pPr>
      <w:r>
        <w:rPr>
          <w:rFonts w:asciiTheme="minorHAnsi" w:hAnsiTheme="minorHAnsi" w:cstheme="minorHAnsi"/>
          <w:b/>
          <w:bCs/>
          <w:color w:val="4F81BD" w:themeColor="accent1"/>
        </w:rPr>
        <w:t>Language Translation</w:t>
      </w:r>
    </w:p>
    <w:p w14:paraId="7D9B01D7" w14:textId="45F6347B" w:rsidR="001D04CE" w:rsidRDefault="002F515D" w:rsidP="002F515D">
      <w:pPr>
        <w:spacing w:line="240" w:lineRule="auto"/>
        <w:textAlignment w:val="baseline"/>
        <w:rPr>
          <w:rFonts w:asciiTheme="minorHAnsi" w:hAnsiTheme="minorHAnsi" w:cstheme="minorHAnsi"/>
        </w:rPr>
      </w:pPr>
      <w:r w:rsidRPr="002F515D">
        <w:rPr>
          <w:rFonts w:asciiTheme="minorHAnsi" w:hAnsiTheme="minorHAnsi" w:cstheme="minorHAnsi"/>
        </w:rPr>
        <w:t xml:space="preserve">The conversation of one written language into another </w:t>
      </w:r>
    </w:p>
    <w:p w14:paraId="6D23E8BE" w14:textId="77777777" w:rsidR="001D04CE" w:rsidRPr="001D04CE" w:rsidRDefault="001D04CE" w:rsidP="002F515D">
      <w:pPr>
        <w:spacing w:line="240" w:lineRule="auto"/>
        <w:textAlignment w:val="baseline"/>
        <w:rPr>
          <w:rFonts w:asciiTheme="minorHAnsi" w:hAnsiTheme="minorHAnsi" w:cstheme="minorHAnsi"/>
          <w:color w:val="4F81BD" w:themeColor="accent1"/>
          <w:sz w:val="8"/>
          <w:szCs w:val="8"/>
        </w:rPr>
      </w:pPr>
    </w:p>
    <w:p w14:paraId="05F67E6F" w14:textId="4CBC415A" w:rsidR="001D04CE" w:rsidRPr="001D04CE" w:rsidRDefault="001D04CE" w:rsidP="002F515D">
      <w:pPr>
        <w:spacing w:line="240" w:lineRule="auto"/>
        <w:textAlignment w:val="baseline"/>
        <w:rPr>
          <w:rFonts w:asciiTheme="minorHAnsi" w:hAnsiTheme="minorHAnsi" w:cstheme="minorHAnsi"/>
          <w:b/>
          <w:bCs/>
          <w:color w:val="4F81BD" w:themeColor="accent1"/>
        </w:rPr>
      </w:pPr>
      <w:r w:rsidRPr="001D04CE">
        <w:rPr>
          <w:rFonts w:asciiTheme="minorHAnsi" w:hAnsiTheme="minorHAnsi" w:cstheme="minorHAnsi"/>
          <w:b/>
          <w:bCs/>
          <w:color w:val="4F81BD" w:themeColor="accent1"/>
        </w:rPr>
        <w:t>Limited English Proficient (LEP)</w:t>
      </w:r>
    </w:p>
    <w:p w14:paraId="6A765855" w14:textId="38D411EB" w:rsidR="001D04CE" w:rsidRPr="001D04CE" w:rsidRDefault="001D04CE" w:rsidP="002F515D">
      <w:pPr>
        <w:spacing w:line="240" w:lineRule="auto"/>
        <w:textAlignment w:val="baseline"/>
        <w:rPr>
          <w:rFonts w:asciiTheme="minorHAnsi" w:hAnsiTheme="minorHAnsi" w:cstheme="minorHAnsi"/>
        </w:rPr>
      </w:pPr>
      <w:r w:rsidRPr="001D04CE">
        <w:rPr>
          <w:rFonts w:asciiTheme="minorHAnsi" w:hAnsiTheme="minorHAnsi" w:cstheme="minorHAnsi"/>
        </w:rPr>
        <w:t>Individuals who do not speak English as their primary language and who have a limited ability to read, speak, write, or understand English</w:t>
      </w:r>
    </w:p>
    <w:p w14:paraId="014F4272" w14:textId="77777777" w:rsidR="001D04CE" w:rsidRPr="00C55E2C" w:rsidRDefault="001D04CE" w:rsidP="002F515D">
      <w:pPr>
        <w:spacing w:line="240" w:lineRule="auto"/>
        <w:textAlignment w:val="baseline"/>
        <w:rPr>
          <w:rFonts w:asciiTheme="minorHAnsi" w:hAnsiTheme="minorHAnsi" w:cstheme="minorHAnsi"/>
          <w:sz w:val="8"/>
          <w:szCs w:val="8"/>
        </w:rPr>
      </w:pPr>
    </w:p>
    <w:p w14:paraId="79488CEE" w14:textId="0AC6A25B" w:rsidR="001D04CE" w:rsidRPr="00C55E2C" w:rsidRDefault="001D04CE" w:rsidP="002F515D">
      <w:pPr>
        <w:spacing w:line="240" w:lineRule="auto"/>
        <w:textAlignment w:val="baseline"/>
        <w:rPr>
          <w:rFonts w:asciiTheme="minorHAnsi" w:hAnsiTheme="minorHAnsi" w:cstheme="minorHAnsi"/>
          <w:b/>
          <w:bCs/>
          <w:color w:val="4F81BD" w:themeColor="accent1"/>
        </w:rPr>
      </w:pPr>
      <w:r w:rsidRPr="00C55E2C">
        <w:rPr>
          <w:rFonts w:asciiTheme="minorHAnsi" w:hAnsiTheme="minorHAnsi" w:cstheme="minorHAnsi"/>
          <w:b/>
          <w:bCs/>
          <w:color w:val="4F81BD" w:themeColor="accent1"/>
        </w:rPr>
        <w:t>Non-English Proficient (NEP)</w:t>
      </w:r>
    </w:p>
    <w:p w14:paraId="3BCE2234" w14:textId="4195724F" w:rsidR="001D04CE" w:rsidRPr="001D04CE" w:rsidRDefault="001D04CE" w:rsidP="002F515D">
      <w:pPr>
        <w:spacing w:line="240" w:lineRule="auto"/>
        <w:textAlignment w:val="baseline"/>
        <w:rPr>
          <w:rFonts w:asciiTheme="minorHAnsi" w:hAnsiTheme="minorHAnsi" w:cstheme="minorHAnsi"/>
        </w:rPr>
      </w:pPr>
      <w:r>
        <w:rPr>
          <w:rFonts w:asciiTheme="minorHAnsi" w:hAnsiTheme="minorHAnsi" w:cstheme="minorHAnsi"/>
        </w:rPr>
        <w:t xml:space="preserve">Individuals who come from another language background </w:t>
      </w:r>
      <w:r w:rsidR="00C55E2C">
        <w:rPr>
          <w:rFonts w:asciiTheme="minorHAnsi" w:hAnsiTheme="minorHAnsi" w:cstheme="minorHAnsi"/>
        </w:rPr>
        <w:t>and do not yet speak any English</w:t>
      </w:r>
    </w:p>
    <w:p w14:paraId="6497F1BC" w14:textId="77777777" w:rsidR="00DB318B" w:rsidRPr="00C55E2C" w:rsidRDefault="00DB318B" w:rsidP="002F515D">
      <w:pPr>
        <w:spacing w:line="240" w:lineRule="auto"/>
        <w:textAlignment w:val="baseline"/>
        <w:rPr>
          <w:rFonts w:ascii="Helvetica" w:hAnsi="Helvetica" w:cs="Times New Roman"/>
          <w:color w:val="000000"/>
          <w:sz w:val="12"/>
          <w:szCs w:val="12"/>
        </w:rPr>
      </w:pPr>
    </w:p>
    <w:p w14:paraId="54950E92" w14:textId="562C9B1C" w:rsidR="00AB3B3C" w:rsidRPr="00AB3B3C" w:rsidRDefault="00A947E4" w:rsidP="00AB3B3C">
      <w:pPr>
        <w:spacing w:line="240" w:lineRule="auto"/>
        <w:rPr>
          <w:rFonts w:asciiTheme="minorHAnsi" w:eastAsia="Calibri" w:hAnsiTheme="minorHAnsi" w:cstheme="minorHAnsi"/>
          <w:b/>
          <w:sz w:val="24"/>
          <w:szCs w:val="24"/>
        </w:rPr>
      </w:pPr>
      <w:bookmarkStart w:id="2" w:name="_Hlk140673685"/>
      <w:bookmarkStart w:id="3" w:name="_Hlk141440038"/>
      <w:r w:rsidRPr="007616DE">
        <w:rPr>
          <w:rFonts w:asciiTheme="minorHAnsi" w:eastAsia="Calibri" w:hAnsiTheme="minorHAnsi" w:cstheme="minorHAnsi"/>
          <w:b/>
          <w:sz w:val="24"/>
          <w:szCs w:val="24"/>
        </w:rPr>
        <w:t xml:space="preserve">RESPONSIBILITIES/SERVICE LINES: </w:t>
      </w:r>
      <w:bookmarkStart w:id="4" w:name="_Hlk141258944"/>
      <w:bookmarkStart w:id="5" w:name="_Hlk141265031"/>
      <w:bookmarkStart w:id="6" w:name="_Hlk141266942"/>
      <w:bookmarkStart w:id="7" w:name="_Hlk141264030"/>
      <w:bookmarkEnd w:id="2"/>
    </w:p>
    <w:p w14:paraId="4D64FDF4" w14:textId="2EFA14FE" w:rsidR="005B5626" w:rsidRPr="00421FD9" w:rsidRDefault="005B5626" w:rsidP="002F515D">
      <w:pPr>
        <w:autoSpaceDE w:val="0"/>
        <w:autoSpaceDN w:val="0"/>
        <w:adjustRightInd w:val="0"/>
        <w:spacing w:line="240" w:lineRule="auto"/>
        <w:rPr>
          <w:rFonts w:asciiTheme="minorHAnsi" w:hAnsiTheme="minorHAnsi" w:cstheme="minorHAnsi"/>
          <w:b/>
          <w:bCs/>
          <w:color w:val="1F497D" w:themeColor="text2"/>
        </w:rPr>
      </w:pPr>
      <w:r w:rsidRPr="00421FD9">
        <w:rPr>
          <w:rFonts w:asciiTheme="minorHAnsi" w:hAnsiTheme="minorHAnsi" w:cstheme="minorHAnsi"/>
          <w:b/>
          <w:bCs/>
          <w:color w:val="1F497D" w:themeColor="text2"/>
        </w:rPr>
        <w:t xml:space="preserve">David </w:t>
      </w:r>
      <w:r w:rsidR="009935F3">
        <w:rPr>
          <w:rFonts w:asciiTheme="minorHAnsi" w:hAnsiTheme="minorHAnsi" w:cstheme="minorHAnsi"/>
          <w:b/>
          <w:bCs/>
          <w:color w:val="1F497D" w:themeColor="text2"/>
        </w:rPr>
        <w:t xml:space="preserve">R. </w:t>
      </w:r>
      <w:r w:rsidRPr="00421FD9">
        <w:rPr>
          <w:rFonts w:asciiTheme="minorHAnsi" w:hAnsiTheme="minorHAnsi" w:cstheme="minorHAnsi"/>
          <w:b/>
          <w:bCs/>
          <w:color w:val="1F497D" w:themeColor="text2"/>
        </w:rPr>
        <w:t>Friedland, MD</w:t>
      </w:r>
      <w:r w:rsidR="009935F3">
        <w:rPr>
          <w:rFonts w:asciiTheme="minorHAnsi" w:hAnsiTheme="minorHAnsi" w:cstheme="minorHAnsi"/>
          <w:b/>
          <w:bCs/>
          <w:color w:val="1F497D" w:themeColor="text2"/>
        </w:rPr>
        <w:t xml:space="preserve"> PhD</w:t>
      </w:r>
    </w:p>
    <w:p w14:paraId="366F5355" w14:textId="77777777" w:rsidR="005B5626" w:rsidRPr="00EE0684" w:rsidRDefault="005B5626" w:rsidP="002F515D">
      <w:pPr>
        <w:autoSpaceDE w:val="0"/>
        <w:autoSpaceDN w:val="0"/>
        <w:adjustRightInd w:val="0"/>
        <w:spacing w:line="240" w:lineRule="auto"/>
        <w:rPr>
          <w:rFonts w:asciiTheme="minorHAnsi" w:hAnsiTheme="minorHAnsi" w:cstheme="minorHAnsi"/>
        </w:rPr>
      </w:pPr>
      <w:r w:rsidRPr="00EE0684">
        <w:rPr>
          <w:rFonts w:asciiTheme="minorHAnsi" w:hAnsiTheme="minorHAnsi" w:cstheme="minorHAnsi"/>
        </w:rPr>
        <w:t>Medical Director</w:t>
      </w:r>
    </w:p>
    <w:p w14:paraId="67DCA79D" w14:textId="77777777" w:rsidR="005B5626" w:rsidRPr="00EE0684" w:rsidRDefault="005B5626" w:rsidP="002F515D">
      <w:pPr>
        <w:autoSpaceDE w:val="0"/>
        <w:autoSpaceDN w:val="0"/>
        <w:adjustRightInd w:val="0"/>
        <w:spacing w:line="240" w:lineRule="auto"/>
        <w:rPr>
          <w:rFonts w:asciiTheme="minorHAnsi" w:hAnsiTheme="minorHAnsi" w:cstheme="minorHAnsi"/>
        </w:rPr>
      </w:pPr>
      <w:r w:rsidRPr="00EE0684">
        <w:rPr>
          <w:rFonts w:asciiTheme="minorHAnsi" w:hAnsiTheme="minorHAnsi" w:cstheme="minorHAnsi"/>
        </w:rPr>
        <w:t>CTSI Adult Translational Research Unit</w:t>
      </w:r>
    </w:p>
    <w:p w14:paraId="171713AB" w14:textId="77777777" w:rsidR="005B5626" w:rsidRPr="00EE0684" w:rsidRDefault="005B5626" w:rsidP="002F515D">
      <w:pPr>
        <w:autoSpaceDE w:val="0"/>
        <w:autoSpaceDN w:val="0"/>
        <w:adjustRightInd w:val="0"/>
        <w:spacing w:line="240" w:lineRule="auto"/>
        <w:rPr>
          <w:rFonts w:asciiTheme="minorHAnsi" w:hAnsiTheme="minorHAnsi" w:cstheme="minorHAnsi"/>
          <w:color w:val="4F81BD" w:themeColor="accent1"/>
          <w:u w:val="single"/>
        </w:rPr>
      </w:pPr>
      <w:r w:rsidRPr="00EE0684">
        <w:rPr>
          <w:rFonts w:asciiTheme="minorHAnsi" w:hAnsiTheme="minorHAnsi" w:cstheme="minorHAnsi"/>
          <w:color w:val="4F81BD" w:themeColor="accent1"/>
          <w:u w:val="single"/>
        </w:rPr>
        <w:t>dfriedland@mcw.edu</w:t>
      </w:r>
    </w:p>
    <w:bookmarkEnd w:id="4"/>
    <w:p w14:paraId="584059B1" w14:textId="77777777" w:rsidR="005B5626" w:rsidRPr="004A7986" w:rsidRDefault="005B5626" w:rsidP="002F515D">
      <w:pPr>
        <w:autoSpaceDE w:val="0"/>
        <w:autoSpaceDN w:val="0"/>
        <w:adjustRightInd w:val="0"/>
        <w:spacing w:line="240" w:lineRule="auto"/>
        <w:rPr>
          <w:rFonts w:asciiTheme="minorHAnsi" w:hAnsiTheme="minorHAnsi" w:cstheme="minorHAnsi"/>
          <w:b/>
          <w:bCs/>
          <w:sz w:val="12"/>
          <w:szCs w:val="12"/>
        </w:rPr>
      </w:pPr>
    </w:p>
    <w:p w14:paraId="06E2262F" w14:textId="673E333B" w:rsidR="005B5626" w:rsidRPr="00421FD9" w:rsidRDefault="005B5626" w:rsidP="002F515D">
      <w:pPr>
        <w:autoSpaceDE w:val="0"/>
        <w:autoSpaceDN w:val="0"/>
        <w:adjustRightInd w:val="0"/>
        <w:spacing w:line="240" w:lineRule="auto"/>
        <w:rPr>
          <w:rFonts w:asciiTheme="minorHAnsi" w:hAnsiTheme="minorHAnsi" w:cstheme="minorHAnsi"/>
          <w:b/>
          <w:bCs/>
          <w:color w:val="1F497D" w:themeColor="text2"/>
        </w:rPr>
      </w:pPr>
      <w:r w:rsidRPr="00421FD9">
        <w:rPr>
          <w:rFonts w:asciiTheme="minorHAnsi" w:hAnsiTheme="minorHAnsi" w:cstheme="minorHAnsi"/>
          <w:b/>
          <w:bCs/>
          <w:color w:val="1F497D" w:themeColor="text2"/>
        </w:rPr>
        <w:t>Renee N. Dex, RN, BSN</w:t>
      </w:r>
    </w:p>
    <w:p w14:paraId="2CDF9911" w14:textId="1262DC29" w:rsidR="005B5626" w:rsidRPr="00F700A1" w:rsidRDefault="005B5626" w:rsidP="002F515D">
      <w:pPr>
        <w:autoSpaceDE w:val="0"/>
        <w:autoSpaceDN w:val="0"/>
        <w:adjustRightInd w:val="0"/>
        <w:spacing w:line="240" w:lineRule="auto"/>
        <w:rPr>
          <w:rFonts w:asciiTheme="minorHAnsi" w:hAnsiTheme="minorHAnsi" w:cstheme="minorHAnsi"/>
        </w:rPr>
      </w:pPr>
      <w:r w:rsidRPr="00F700A1">
        <w:rPr>
          <w:rFonts w:asciiTheme="minorHAnsi" w:hAnsiTheme="minorHAnsi" w:cstheme="minorHAnsi"/>
        </w:rPr>
        <w:t>Research Nurse Manager</w:t>
      </w:r>
    </w:p>
    <w:p w14:paraId="18FFD94D" w14:textId="5678F35A" w:rsidR="005B5626" w:rsidRPr="00F700A1" w:rsidRDefault="005B5626" w:rsidP="002F515D">
      <w:pPr>
        <w:autoSpaceDE w:val="0"/>
        <w:autoSpaceDN w:val="0"/>
        <w:adjustRightInd w:val="0"/>
        <w:spacing w:line="240" w:lineRule="auto"/>
        <w:rPr>
          <w:rFonts w:asciiTheme="minorHAnsi" w:hAnsiTheme="minorHAnsi" w:cstheme="minorHAnsi"/>
        </w:rPr>
      </w:pPr>
      <w:r w:rsidRPr="00F700A1">
        <w:rPr>
          <w:rFonts w:asciiTheme="minorHAnsi" w:hAnsiTheme="minorHAnsi" w:cstheme="minorHAnsi"/>
        </w:rPr>
        <w:t>CTSI Adult Translational Research Unit</w:t>
      </w:r>
    </w:p>
    <w:p w14:paraId="2A401453" w14:textId="77777777" w:rsidR="005B5626" w:rsidRDefault="00C35125" w:rsidP="002F515D">
      <w:pPr>
        <w:autoSpaceDE w:val="0"/>
        <w:autoSpaceDN w:val="0"/>
        <w:adjustRightInd w:val="0"/>
        <w:spacing w:line="240" w:lineRule="auto"/>
        <w:rPr>
          <w:rStyle w:val="Hyperlink"/>
          <w:rFonts w:asciiTheme="minorHAnsi" w:hAnsiTheme="minorHAnsi" w:cstheme="minorHAnsi"/>
        </w:rPr>
      </w:pPr>
      <w:hyperlink r:id="rId7" w:history="1">
        <w:r w:rsidR="005B5626" w:rsidRPr="00F700A1">
          <w:rPr>
            <w:rStyle w:val="Hyperlink"/>
            <w:rFonts w:asciiTheme="minorHAnsi" w:hAnsiTheme="minorHAnsi" w:cstheme="minorHAnsi"/>
          </w:rPr>
          <w:t>rdex@mcw.edu</w:t>
        </w:r>
      </w:hyperlink>
    </w:p>
    <w:p w14:paraId="675634F3" w14:textId="77777777" w:rsidR="00AB3B3C" w:rsidRPr="004A7986" w:rsidRDefault="00AB3B3C" w:rsidP="00AB3B3C">
      <w:pPr>
        <w:autoSpaceDE w:val="0"/>
        <w:autoSpaceDN w:val="0"/>
        <w:adjustRightInd w:val="0"/>
        <w:spacing w:line="240" w:lineRule="auto"/>
        <w:rPr>
          <w:rFonts w:asciiTheme="minorHAnsi" w:hAnsiTheme="minorHAnsi" w:cstheme="minorHAnsi"/>
          <w:b/>
          <w:bCs/>
          <w:color w:val="1F497D" w:themeColor="text2"/>
          <w:sz w:val="12"/>
          <w:szCs w:val="12"/>
        </w:rPr>
      </w:pPr>
    </w:p>
    <w:p w14:paraId="6753AFF6" w14:textId="7D75587D" w:rsidR="00AB3B3C" w:rsidRPr="00421FD9" w:rsidRDefault="00AB3B3C" w:rsidP="00AB3B3C">
      <w:pPr>
        <w:autoSpaceDE w:val="0"/>
        <w:autoSpaceDN w:val="0"/>
        <w:adjustRightInd w:val="0"/>
        <w:spacing w:line="240" w:lineRule="auto"/>
        <w:rPr>
          <w:rFonts w:asciiTheme="minorHAnsi" w:hAnsiTheme="minorHAnsi" w:cstheme="minorHAnsi"/>
          <w:b/>
          <w:bCs/>
          <w:color w:val="1F497D" w:themeColor="text2"/>
        </w:rPr>
      </w:pPr>
      <w:r>
        <w:rPr>
          <w:rFonts w:asciiTheme="minorHAnsi" w:hAnsiTheme="minorHAnsi" w:cstheme="minorHAnsi"/>
          <w:b/>
          <w:bCs/>
          <w:color w:val="1F497D" w:themeColor="text2"/>
        </w:rPr>
        <w:t>Jen</w:t>
      </w:r>
      <w:r w:rsidR="009935F3">
        <w:rPr>
          <w:rFonts w:asciiTheme="minorHAnsi" w:hAnsiTheme="minorHAnsi" w:cstheme="minorHAnsi"/>
          <w:b/>
          <w:bCs/>
          <w:color w:val="1F497D" w:themeColor="text2"/>
        </w:rPr>
        <w:t>nifer</w:t>
      </w:r>
      <w:r>
        <w:rPr>
          <w:rFonts w:asciiTheme="minorHAnsi" w:hAnsiTheme="minorHAnsi" w:cstheme="minorHAnsi"/>
          <w:b/>
          <w:bCs/>
          <w:color w:val="1F497D" w:themeColor="text2"/>
        </w:rPr>
        <w:t xml:space="preserve"> Brown</w:t>
      </w:r>
      <w:r w:rsidR="009935F3">
        <w:rPr>
          <w:rFonts w:asciiTheme="minorHAnsi" w:hAnsiTheme="minorHAnsi" w:cstheme="minorHAnsi"/>
          <w:b/>
          <w:bCs/>
          <w:color w:val="1F497D" w:themeColor="text2"/>
        </w:rPr>
        <w:t>, CCRP</w:t>
      </w:r>
      <w:r>
        <w:rPr>
          <w:rFonts w:asciiTheme="minorHAnsi" w:hAnsiTheme="minorHAnsi" w:cstheme="minorHAnsi"/>
          <w:b/>
          <w:bCs/>
          <w:color w:val="1F497D" w:themeColor="text2"/>
        </w:rPr>
        <w:t xml:space="preserve"> </w:t>
      </w:r>
    </w:p>
    <w:p w14:paraId="10927166" w14:textId="5B0BFDA6" w:rsidR="00AB3B3C" w:rsidRPr="00EE0684" w:rsidRDefault="00AB3B3C" w:rsidP="00AB3B3C">
      <w:pPr>
        <w:autoSpaceDE w:val="0"/>
        <w:autoSpaceDN w:val="0"/>
        <w:adjustRightInd w:val="0"/>
        <w:spacing w:line="240" w:lineRule="auto"/>
        <w:rPr>
          <w:rFonts w:asciiTheme="minorHAnsi" w:hAnsiTheme="minorHAnsi" w:cstheme="minorHAnsi"/>
        </w:rPr>
      </w:pPr>
      <w:r>
        <w:rPr>
          <w:rFonts w:asciiTheme="minorHAnsi" w:hAnsiTheme="minorHAnsi" w:cstheme="minorHAnsi"/>
        </w:rPr>
        <w:t>Program Director</w:t>
      </w:r>
    </w:p>
    <w:p w14:paraId="4D27BCDE" w14:textId="4E23C376" w:rsidR="00BB5275" w:rsidRPr="00EE0684" w:rsidRDefault="00AB3B3C" w:rsidP="00AB3B3C">
      <w:pPr>
        <w:autoSpaceDE w:val="0"/>
        <w:autoSpaceDN w:val="0"/>
        <w:adjustRightInd w:val="0"/>
        <w:spacing w:line="240" w:lineRule="auto"/>
        <w:rPr>
          <w:rFonts w:asciiTheme="minorHAnsi" w:hAnsiTheme="minorHAnsi" w:cstheme="minorHAnsi"/>
        </w:rPr>
      </w:pPr>
      <w:r>
        <w:rPr>
          <w:rFonts w:asciiTheme="minorHAnsi" w:hAnsiTheme="minorHAnsi" w:cstheme="minorHAnsi"/>
        </w:rPr>
        <w:t xml:space="preserve">MCW Office of Research (OOR) </w:t>
      </w:r>
    </w:p>
    <w:p w14:paraId="30A7B506" w14:textId="130DA624" w:rsidR="003B1E61" w:rsidRPr="00BB5275" w:rsidRDefault="00AB3B3C" w:rsidP="004A7986">
      <w:pPr>
        <w:autoSpaceDE w:val="0"/>
        <w:autoSpaceDN w:val="0"/>
        <w:adjustRightInd w:val="0"/>
        <w:spacing w:line="240" w:lineRule="auto"/>
        <w:rPr>
          <w:rStyle w:val="Hyperlink"/>
          <w:rFonts w:asciiTheme="minorHAnsi" w:hAnsiTheme="minorHAnsi" w:cstheme="minorHAnsi"/>
          <w:color w:val="4F81BD" w:themeColor="accent1"/>
        </w:rPr>
      </w:pPr>
      <w:r>
        <w:rPr>
          <w:rFonts w:asciiTheme="minorHAnsi" w:hAnsiTheme="minorHAnsi" w:cstheme="minorHAnsi"/>
          <w:color w:val="4F81BD" w:themeColor="accent1"/>
          <w:u w:val="single"/>
        </w:rPr>
        <w:t>jlbrown</w:t>
      </w:r>
      <w:r w:rsidRPr="00EE0684">
        <w:rPr>
          <w:rFonts w:asciiTheme="minorHAnsi" w:hAnsiTheme="minorHAnsi" w:cstheme="minorHAnsi"/>
          <w:color w:val="4F81BD" w:themeColor="accent1"/>
          <w:u w:val="single"/>
        </w:rPr>
        <w:t>@mcw.edu</w:t>
      </w:r>
    </w:p>
    <w:p w14:paraId="4BAFC6FE" w14:textId="77777777" w:rsidR="00BB5275" w:rsidRPr="00BB5275" w:rsidRDefault="00BB5275" w:rsidP="004A7986">
      <w:pPr>
        <w:autoSpaceDE w:val="0"/>
        <w:autoSpaceDN w:val="0"/>
        <w:adjustRightInd w:val="0"/>
        <w:spacing w:line="240" w:lineRule="auto"/>
        <w:rPr>
          <w:rStyle w:val="Hyperlink"/>
          <w:rFonts w:asciiTheme="minorHAnsi" w:hAnsiTheme="minorHAnsi" w:cstheme="minorHAnsi"/>
          <w:sz w:val="16"/>
          <w:szCs w:val="16"/>
        </w:rPr>
      </w:pPr>
    </w:p>
    <w:bookmarkEnd w:id="5"/>
    <w:bookmarkEnd w:id="6"/>
    <w:bookmarkEnd w:id="7"/>
    <w:bookmarkEnd w:id="3"/>
    <w:p w14:paraId="14835E90" w14:textId="3171D365" w:rsidR="00374DB5" w:rsidRPr="00374DB5" w:rsidRDefault="002F515D" w:rsidP="00BB5275">
      <w:pPr>
        <w:spacing w:line="240" w:lineRule="auto"/>
        <w:rPr>
          <w:rFonts w:asciiTheme="minorHAnsi" w:hAnsiTheme="minorHAnsi" w:cstheme="minorHAnsi"/>
          <w:b/>
          <w:sz w:val="24"/>
          <w:szCs w:val="24"/>
        </w:rPr>
      </w:pPr>
      <w:r w:rsidRPr="002F515D">
        <w:rPr>
          <w:rFonts w:asciiTheme="minorHAnsi" w:hAnsiTheme="minorHAnsi" w:cstheme="minorHAnsi"/>
          <w:b/>
          <w:sz w:val="24"/>
          <w:szCs w:val="24"/>
        </w:rPr>
        <w:lastRenderedPageBreak/>
        <w:t xml:space="preserve">POLICY &amp; </w:t>
      </w:r>
      <w:r w:rsidR="006C0999" w:rsidRPr="002F515D">
        <w:rPr>
          <w:rFonts w:asciiTheme="minorHAnsi" w:hAnsiTheme="minorHAnsi" w:cstheme="minorHAnsi"/>
          <w:b/>
          <w:sz w:val="24"/>
          <w:szCs w:val="24"/>
        </w:rPr>
        <w:t>PROCEDURE</w:t>
      </w:r>
      <w:r w:rsidRPr="002F515D">
        <w:rPr>
          <w:rFonts w:asciiTheme="minorHAnsi" w:hAnsiTheme="minorHAnsi" w:cstheme="minorHAnsi"/>
          <w:b/>
          <w:sz w:val="24"/>
          <w:szCs w:val="24"/>
        </w:rPr>
        <w:t>(S)</w:t>
      </w:r>
      <w:r>
        <w:rPr>
          <w:rFonts w:asciiTheme="minorHAnsi" w:hAnsiTheme="minorHAnsi" w:cstheme="minorHAnsi"/>
          <w:b/>
          <w:sz w:val="24"/>
          <w:szCs w:val="24"/>
        </w:rPr>
        <w:t>:</w:t>
      </w:r>
    </w:p>
    <w:p w14:paraId="0CCA9FFC" w14:textId="42BC7F1F" w:rsidR="00374DB5" w:rsidRDefault="004A7986" w:rsidP="002A19CC">
      <w:pPr>
        <w:autoSpaceDE w:val="0"/>
        <w:autoSpaceDN w:val="0"/>
        <w:adjustRightInd w:val="0"/>
        <w:spacing w:line="240" w:lineRule="auto"/>
        <w:rPr>
          <w:rFonts w:asciiTheme="minorHAnsi" w:hAnsiTheme="minorHAnsi" w:cstheme="minorHAnsi"/>
          <w:b/>
          <w:bCs/>
          <w:sz w:val="24"/>
          <w:szCs w:val="24"/>
        </w:rPr>
      </w:pPr>
      <w:r w:rsidRPr="004A7986">
        <w:rPr>
          <w:rFonts w:asciiTheme="minorHAnsi" w:hAnsiTheme="minorHAnsi" w:cstheme="minorHAnsi"/>
          <w:b/>
          <w:bCs/>
          <w:sz w:val="24"/>
          <w:szCs w:val="24"/>
        </w:rPr>
        <w:t>RECRUITMENT AND ENROLLMENT OF NON-ENGLISH OR LIMITED ENGLISHPROFICIENT SUBJECTS</w:t>
      </w:r>
    </w:p>
    <w:p w14:paraId="396CC260" w14:textId="77777777" w:rsidR="00221764" w:rsidRPr="001F6B54" w:rsidRDefault="00221764" w:rsidP="00C50CDC">
      <w:pPr>
        <w:spacing w:line="240" w:lineRule="auto"/>
        <w:rPr>
          <w:rFonts w:asciiTheme="minorHAnsi" w:hAnsiTheme="minorHAnsi" w:cstheme="minorHAnsi"/>
          <w:b/>
          <w:bCs/>
          <w:color w:val="808080" w:themeColor="background1" w:themeShade="80"/>
          <w:sz w:val="4"/>
          <w:szCs w:val="4"/>
        </w:rPr>
      </w:pPr>
    </w:p>
    <w:p w14:paraId="65D3685F" w14:textId="0FCFFEC0" w:rsidR="00374DB5" w:rsidRDefault="00C55E2C" w:rsidP="00C50CDC">
      <w:pPr>
        <w:spacing w:line="240" w:lineRule="auto"/>
        <w:rPr>
          <w:rFonts w:asciiTheme="minorHAnsi" w:hAnsiTheme="minorHAnsi" w:cstheme="minorHAnsi"/>
          <w:b/>
          <w:bCs/>
          <w:color w:val="808080" w:themeColor="background1" w:themeShade="80"/>
          <w:sz w:val="24"/>
          <w:szCs w:val="24"/>
        </w:rPr>
      </w:pPr>
      <w:r w:rsidRPr="009B03D4">
        <w:rPr>
          <w:rFonts w:asciiTheme="minorHAnsi" w:hAnsiTheme="minorHAnsi" w:cstheme="minorHAnsi"/>
          <w:b/>
          <w:bCs/>
          <w:color w:val="808080" w:themeColor="background1" w:themeShade="80"/>
          <w:sz w:val="24"/>
          <w:szCs w:val="24"/>
        </w:rPr>
        <w:t>Unanticipated Enrollment of LEP and/or NEP Subjects</w:t>
      </w:r>
    </w:p>
    <w:p w14:paraId="0A6ABA76" w14:textId="77777777" w:rsidR="00221764" w:rsidRPr="001F6B54" w:rsidRDefault="00221764" w:rsidP="00C50CDC">
      <w:pPr>
        <w:spacing w:line="240" w:lineRule="auto"/>
        <w:rPr>
          <w:rFonts w:asciiTheme="minorHAnsi" w:hAnsiTheme="minorHAnsi" w:cstheme="minorHAnsi"/>
          <w:b/>
          <w:bCs/>
          <w:color w:val="808080" w:themeColor="background1" w:themeShade="80"/>
          <w:sz w:val="4"/>
          <w:szCs w:val="4"/>
        </w:rPr>
      </w:pPr>
    </w:p>
    <w:p w14:paraId="1C37E6E6" w14:textId="77777777" w:rsidR="003D3406" w:rsidRDefault="00C55E2C" w:rsidP="00EE0E43">
      <w:pPr>
        <w:pStyle w:val="ListParagraph"/>
        <w:numPr>
          <w:ilvl w:val="0"/>
          <w:numId w:val="13"/>
        </w:numPr>
      </w:pPr>
      <w:r w:rsidRPr="009813AE">
        <w:t xml:space="preserve">On occasion, an opportunity to enroll a subject with limited or no proficiency in English may arise, but translated documents have not been previously approved for this project by the IRB. In these cases, federal regulations allow the use of a </w:t>
      </w:r>
      <w:r w:rsidR="00856869" w:rsidRPr="00A0045E">
        <w:t>‘</w:t>
      </w:r>
      <w:r w:rsidRPr="00A0045E">
        <w:t>short form</w:t>
      </w:r>
      <w:r w:rsidR="00856869" w:rsidRPr="00A0045E">
        <w:t>’</w:t>
      </w:r>
      <w:r w:rsidRPr="00A0045E">
        <w:t xml:space="preserve"> </w:t>
      </w:r>
      <w:r w:rsidRPr="009813AE">
        <w:t xml:space="preserve">in a language the subject understands to document that all required elements of informed consent were presented orally.  </w:t>
      </w:r>
    </w:p>
    <w:p w14:paraId="1F18C891" w14:textId="05E52FB7" w:rsidR="003D3406" w:rsidRPr="0085574A" w:rsidRDefault="003D3406" w:rsidP="00A0045E">
      <w:pPr>
        <w:spacing w:line="240" w:lineRule="auto"/>
        <w:rPr>
          <w:sz w:val="8"/>
          <w:szCs w:val="8"/>
        </w:rPr>
      </w:pPr>
    </w:p>
    <w:p w14:paraId="28ECC900" w14:textId="0532EF3A" w:rsidR="00C55E2C" w:rsidRPr="003D3406" w:rsidRDefault="00C55E2C" w:rsidP="00EE0E43">
      <w:pPr>
        <w:pStyle w:val="ListParagraph"/>
        <w:numPr>
          <w:ilvl w:val="0"/>
          <w:numId w:val="13"/>
        </w:numPr>
      </w:pPr>
      <w:r w:rsidRPr="009813AE">
        <w:t xml:space="preserve">If the </w:t>
      </w:r>
      <w:r w:rsidR="003D3406">
        <w:t>i</w:t>
      </w:r>
      <w:r w:rsidRPr="009813AE">
        <w:t>nvestigator</w:t>
      </w:r>
      <w:r w:rsidR="003D3406">
        <w:t>/study team</w:t>
      </w:r>
      <w:r w:rsidRPr="009813AE">
        <w:t xml:space="preserve"> expects to enroll more subjects who speak that language, the investigator</w:t>
      </w:r>
      <w:r w:rsidR="003D3406">
        <w:t xml:space="preserve">/study team </w:t>
      </w:r>
      <w:r w:rsidRPr="009813AE">
        <w:t>must follow th</w:t>
      </w:r>
      <w:r w:rsidR="003D3406">
        <w:t xml:space="preserve">e </w:t>
      </w:r>
      <w:r w:rsidRPr="009813AE">
        <w:t xml:space="preserve">policy outlined below under </w:t>
      </w:r>
      <w:r w:rsidR="003D3406" w:rsidRPr="00A0045E">
        <w:rPr>
          <w:b/>
          <w:bCs/>
          <w:color w:val="808080" w:themeColor="background1" w:themeShade="80"/>
        </w:rPr>
        <w:t xml:space="preserve">Anticipated Recruitment &amp; Enrollment of LEP and/or NEP Subjects </w:t>
      </w:r>
      <w:r w:rsidR="009813AE" w:rsidRPr="009813AE">
        <w:t>(below).</w:t>
      </w:r>
    </w:p>
    <w:p w14:paraId="39A910D2" w14:textId="77777777" w:rsidR="007E1A2E" w:rsidRPr="0085574A" w:rsidRDefault="007E1A2E" w:rsidP="00A0045E">
      <w:pPr>
        <w:spacing w:line="240" w:lineRule="auto"/>
        <w:rPr>
          <w:sz w:val="8"/>
          <w:szCs w:val="8"/>
        </w:rPr>
      </w:pPr>
    </w:p>
    <w:p w14:paraId="14DE4B96" w14:textId="51CCBE17" w:rsidR="00C55E2C" w:rsidRDefault="00C55E2C" w:rsidP="00EE0E43">
      <w:pPr>
        <w:pStyle w:val="ListParagraph"/>
        <w:numPr>
          <w:ilvl w:val="0"/>
          <w:numId w:val="13"/>
        </w:numPr>
      </w:pPr>
      <w:r w:rsidRPr="009813AE">
        <w:t xml:space="preserve">Projects that require reading or written responses from the subject, such as diaries and surveys, may not </w:t>
      </w:r>
      <w:r w:rsidR="003D3406">
        <w:t xml:space="preserve">be </w:t>
      </w:r>
      <w:r w:rsidRPr="009813AE">
        <w:t>appropriate under this procedure. Investigators</w:t>
      </w:r>
      <w:r w:rsidR="003D3406">
        <w:t>/study teams/support services</w:t>
      </w:r>
      <w:r w:rsidRPr="009813AE">
        <w:t xml:space="preserve"> should carefully consider and plan how these documents will be translated and made available to the subject.</w:t>
      </w:r>
    </w:p>
    <w:p w14:paraId="6E0FE67F" w14:textId="77777777" w:rsidR="007E1A2E" w:rsidRPr="0085574A" w:rsidRDefault="007E1A2E" w:rsidP="00A0045E">
      <w:pPr>
        <w:spacing w:line="240" w:lineRule="auto"/>
        <w:rPr>
          <w:sz w:val="8"/>
          <w:szCs w:val="8"/>
        </w:rPr>
      </w:pPr>
    </w:p>
    <w:p w14:paraId="60B92A5E" w14:textId="4750412B" w:rsidR="009813AE" w:rsidRPr="009813AE" w:rsidRDefault="00C55E2C" w:rsidP="00EE0E43">
      <w:pPr>
        <w:pStyle w:val="ListParagraph"/>
        <w:numPr>
          <w:ilvl w:val="0"/>
          <w:numId w:val="13"/>
        </w:numPr>
      </w:pPr>
      <w:r w:rsidRPr="009813AE">
        <w:t xml:space="preserve">Before enrolling a </w:t>
      </w:r>
      <w:r w:rsidRPr="00A0045E">
        <w:rPr>
          <w:b/>
          <w:bCs/>
          <w:color w:val="4F81BD" w:themeColor="accent1"/>
        </w:rPr>
        <w:t>LEP or NEP</w:t>
      </w:r>
      <w:r w:rsidRPr="00A0045E">
        <w:rPr>
          <w:color w:val="4F81BD" w:themeColor="accent1"/>
        </w:rPr>
        <w:t xml:space="preserve"> </w:t>
      </w:r>
      <w:r w:rsidRPr="009813AE">
        <w:t xml:space="preserve">subject under unexpected circumstances, the </w:t>
      </w:r>
      <w:r w:rsidR="009E4B66">
        <w:t>i</w:t>
      </w:r>
      <w:r w:rsidRPr="009813AE">
        <w:t>nvestigator</w:t>
      </w:r>
      <w:r w:rsidR="009E4B66">
        <w:t>/study team</w:t>
      </w:r>
      <w:r w:rsidRPr="009813AE">
        <w:t xml:space="preserve"> must:  </w:t>
      </w:r>
    </w:p>
    <w:p w14:paraId="2ECDA761" w14:textId="77777777" w:rsidR="0085574A" w:rsidRPr="00657A49" w:rsidRDefault="0085574A" w:rsidP="00A0045E">
      <w:pPr>
        <w:spacing w:line="240" w:lineRule="auto"/>
        <w:rPr>
          <w:sz w:val="8"/>
          <w:szCs w:val="8"/>
        </w:rPr>
      </w:pPr>
    </w:p>
    <w:p w14:paraId="0F4944B2" w14:textId="76EAF533" w:rsidR="009813AE" w:rsidRPr="009813AE" w:rsidRDefault="00C55E2C" w:rsidP="00EE0E43">
      <w:pPr>
        <w:pStyle w:val="ListParagraph"/>
        <w:numPr>
          <w:ilvl w:val="0"/>
          <w:numId w:val="14"/>
        </w:numPr>
        <w:ind w:left="1080"/>
      </w:pPr>
      <w:r w:rsidRPr="009813AE">
        <w:t xml:space="preserve">Submit an </w:t>
      </w:r>
      <w:r w:rsidR="00856869">
        <w:t xml:space="preserve">AME </w:t>
      </w:r>
      <w:r w:rsidRPr="009813AE">
        <w:t xml:space="preserve">if the project requires the subject to speak English as an eligibility criterion.   </w:t>
      </w:r>
    </w:p>
    <w:p w14:paraId="319FAD91" w14:textId="77777777" w:rsidR="0085574A" w:rsidRPr="00657A49" w:rsidRDefault="0085574A" w:rsidP="00EE0E43">
      <w:pPr>
        <w:spacing w:line="240" w:lineRule="auto"/>
        <w:ind w:left="360"/>
        <w:rPr>
          <w:sz w:val="8"/>
          <w:szCs w:val="8"/>
        </w:rPr>
      </w:pPr>
    </w:p>
    <w:p w14:paraId="05794F19" w14:textId="1166D901" w:rsidR="009813AE" w:rsidRDefault="00C55E2C" w:rsidP="00EE0E43">
      <w:pPr>
        <w:pStyle w:val="ListParagraph"/>
        <w:numPr>
          <w:ilvl w:val="0"/>
          <w:numId w:val="14"/>
        </w:numPr>
        <w:ind w:left="1080"/>
      </w:pPr>
      <w:r w:rsidRPr="009813AE">
        <w:t xml:space="preserve">The </w:t>
      </w:r>
      <w:r w:rsidR="00856869">
        <w:t>AME</w:t>
      </w:r>
      <w:r w:rsidRPr="009813AE">
        <w:t xml:space="preserve"> must be approved before an </w:t>
      </w:r>
      <w:r w:rsidRPr="00A0045E">
        <w:rPr>
          <w:b/>
          <w:bCs/>
          <w:color w:val="4F81BD" w:themeColor="accent1"/>
        </w:rPr>
        <w:t>LEP or NEP</w:t>
      </w:r>
      <w:r w:rsidRPr="00A0045E">
        <w:rPr>
          <w:color w:val="4F81BD" w:themeColor="accent1"/>
        </w:rPr>
        <w:t xml:space="preserve"> </w:t>
      </w:r>
      <w:r w:rsidRPr="009813AE">
        <w:t>subject may be enrolled</w:t>
      </w:r>
      <w:r w:rsidR="00856869">
        <w:t xml:space="preserve"> - </w:t>
      </w:r>
      <w:r w:rsidRPr="009813AE">
        <w:t xml:space="preserve">If the project is industry-sponsored, the Sponsor’s approval of this change must </w:t>
      </w:r>
      <w:r w:rsidR="00856869">
        <w:t xml:space="preserve">also </w:t>
      </w:r>
      <w:r w:rsidRPr="009813AE">
        <w:t xml:space="preserve">be provided with the </w:t>
      </w:r>
      <w:r w:rsidR="00856869">
        <w:t>AME.</w:t>
      </w:r>
    </w:p>
    <w:p w14:paraId="6916EC1F" w14:textId="77777777" w:rsidR="0085574A" w:rsidRPr="00657A49" w:rsidRDefault="0085574A" w:rsidP="00EE0E43">
      <w:pPr>
        <w:spacing w:line="240" w:lineRule="auto"/>
        <w:ind w:left="360"/>
        <w:rPr>
          <w:sz w:val="8"/>
          <w:szCs w:val="8"/>
        </w:rPr>
      </w:pPr>
    </w:p>
    <w:p w14:paraId="7DA13719" w14:textId="77777777" w:rsidR="00856869" w:rsidRDefault="00C55E2C" w:rsidP="00EE0E43">
      <w:pPr>
        <w:pStyle w:val="ListParagraph"/>
        <w:numPr>
          <w:ilvl w:val="0"/>
          <w:numId w:val="14"/>
        </w:numPr>
        <w:ind w:left="1080"/>
      </w:pPr>
      <w:r w:rsidRPr="009813AE">
        <w:t xml:space="preserve">Assure that a summary </w:t>
      </w:r>
      <w:r w:rsidRPr="00A0045E">
        <w:rPr>
          <w:i/>
          <w:iCs/>
        </w:rPr>
        <w:t>in English</w:t>
      </w:r>
      <w:r w:rsidRPr="009813AE">
        <w:t xml:space="preserve"> of what is to be presented to the subject is available and approved by the IRB. Typically, this will be the IRB-approved consent form</w:t>
      </w:r>
      <w:r w:rsidRPr="00A0045E">
        <w:rPr>
          <w:i/>
          <w:iCs/>
        </w:rPr>
        <w:t xml:space="preserve"> in English</w:t>
      </w:r>
      <w:r w:rsidRPr="009813AE">
        <w:t xml:space="preserve">. </w:t>
      </w:r>
    </w:p>
    <w:p w14:paraId="3D1EEB03" w14:textId="77777777" w:rsidR="0085574A" w:rsidRPr="00657A49" w:rsidRDefault="0085574A" w:rsidP="000E3812">
      <w:pPr>
        <w:spacing w:line="240" w:lineRule="auto"/>
        <w:rPr>
          <w:sz w:val="8"/>
          <w:szCs w:val="8"/>
        </w:rPr>
      </w:pPr>
    </w:p>
    <w:p w14:paraId="4EF9F8C6" w14:textId="3F8AFD76" w:rsidR="009813AE" w:rsidRDefault="00C55E2C" w:rsidP="00EE0E43">
      <w:pPr>
        <w:pStyle w:val="ListParagraph"/>
      </w:pPr>
      <w:r w:rsidRPr="00856869">
        <w:t xml:space="preserve">Download a copy of the </w:t>
      </w:r>
      <w:r w:rsidR="00856869" w:rsidRPr="00856869">
        <w:t>‘</w:t>
      </w:r>
      <w:r w:rsidRPr="00856869">
        <w:t>short-form</w:t>
      </w:r>
      <w:r w:rsidR="00856869" w:rsidRPr="00856869">
        <w:t>’</w:t>
      </w:r>
      <w:r w:rsidR="009E4B66">
        <w:t xml:space="preserve"> which are available/approved </w:t>
      </w:r>
      <w:r w:rsidR="009E4B66" w:rsidRPr="00A0045E">
        <w:rPr>
          <w:i/>
          <w:iCs/>
        </w:rPr>
        <w:t xml:space="preserve">in </w:t>
      </w:r>
      <w:r w:rsidRPr="00A0045E">
        <w:rPr>
          <w:i/>
          <w:iCs/>
        </w:rPr>
        <w:t>several different languages</w:t>
      </w:r>
      <w:r w:rsidR="009E4B66">
        <w:t xml:space="preserve"> </w:t>
      </w:r>
      <w:r w:rsidRPr="00856869">
        <w:t xml:space="preserve">on the </w:t>
      </w:r>
      <w:r w:rsidR="00856869" w:rsidRPr="00A0045E">
        <w:rPr>
          <w:b/>
          <w:bCs/>
        </w:rPr>
        <w:t xml:space="preserve">MCW </w:t>
      </w:r>
      <w:r w:rsidR="00EE0E43" w:rsidRPr="00EE0E43">
        <w:rPr>
          <w:rStyle w:val="Hyperlink"/>
          <w:rFonts w:cstheme="minorHAnsi"/>
          <w:b/>
          <w:bCs/>
          <w:color w:val="auto"/>
          <w:u w:val="none"/>
        </w:rPr>
        <w:t>Human Research Protections Program (HRPP), Office of Research (</w:t>
      </w:r>
      <w:r w:rsidRPr="00EE0E43">
        <w:rPr>
          <w:b/>
          <w:bCs/>
        </w:rPr>
        <w:t>HRPP</w:t>
      </w:r>
      <w:r w:rsidR="00EE0E43" w:rsidRPr="00EE0E43">
        <w:rPr>
          <w:b/>
          <w:bCs/>
        </w:rPr>
        <w:t>)</w:t>
      </w:r>
      <w:r w:rsidRPr="00856869">
        <w:t xml:space="preserve"> website. </w:t>
      </w:r>
    </w:p>
    <w:p w14:paraId="313E0832" w14:textId="77777777" w:rsidR="00992389" w:rsidRPr="00657A49" w:rsidRDefault="00992389" w:rsidP="00C50CDC">
      <w:pPr>
        <w:spacing w:line="240" w:lineRule="auto"/>
        <w:ind w:left="720"/>
        <w:rPr>
          <w:sz w:val="8"/>
          <w:szCs w:val="8"/>
        </w:rPr>
      </w:pPr>
    </w:p>
    <w:p w14:paraId="01510519" w14:textId="0D3010BF" w:rsidR="00856869" w:rsidRPr="00C50CDC" w:rsidRDefault="003D3406" w:rsidP="00EE0E43">
      <w:pPr>
        <w:pStyle w:val="ListParagraph"/>
        <w:numPr>
          <w:ilvl w:val="0"/>
          <w:numId w:val="16"/>
        </w:numPr>
        <w:ind w:left="1080"/>
      </w:pPr>
      <w:r>
        <w:t>R</w:t>
      </w:r>
      <w:r w:rsidR="000C07BA">
        <w:t xml:space="preserve">equest </w:t>
      </w:r>
      <w:r w:rsidR="00BE277F" w:rsidRPr="00C50CDC">
        <w:t>in</w:t>
      </w:r>
      <w:r w:rsidR="000C07BA" w:rsidRPr="00C50CDC">
        <w:t xml:space="preserve">terpreter </w:t>
      </w:r>
      <w:r w:rsidR="00BE277F" w:rsidRPr="00C50CDC">
        <w:t>s</w:t>
      </w:r>
      <w:r w:rsidR="00C55E2C" w:rsidRPr="00C50CDC">
        <w:t xml:space="preserve">ervices </w:t>
      </w:r>
      <w:r w:rsidR="000C07BA">
        <w:t>from</w:t>
      </w:r>
      <w:r w:rsidR="00C55E2C" w:rsidRPr="00C50CDC">
        <w:rPr>
          <w:b/>
          <w:bCs/>
        </w:rPr>
        <w:t xml:space="preserve"> </w:t>
      </w:r>
      <w:r w:rsidR="009E4B66" w:rsidRPr="009E4B66">
        <w:t>the</w:t>
      </w:r>
      <w:r w:rsidR="009E4B66" w:rsidRPr="00C50CDC">
        <w:rPr>
          <w:b/>
          <w:bCs/>
        </w:rPr>
        <w:t xml:space="preserve"> </w:t>
      </w:r>
      <w:bookmarkStart w:id="8" w:name="_Hlk171522299"/>
      <w:r w:rsidR="00C35125" w:rsidRPr="00910598">
        <w:rPr>
          <w:b/>
        </w:rPr>
        <w:t xml:space="preserve">MCW </w:t>
      </w:r>
      <w:r w:rsidR="00C35125">
        <w:rPr>
          <w:b/>
        </w:rPr>
        <w:t>Research Language</w:t>
      </w:r>
      <w:r w:rsidR="00C35125" w:rsidRPr="00910598">
        <w:rPr>
          <w:b/>
        </w:rPr>
        <w:t xml:space="preserve"> Services Core</w:t>
      </w:r>
      <w:r w:rsidR="00C35125" w:rsidRPr="009E4B66">
        <w:t xml:space="preserve"> </w:t>
      </w:r>
      <w:bookmarkEnd w:id="8"/>
      <w:r w:rsidR="009E4B66" w:rsidRPr="009E4B66">
        <w:t>to</w:t>
      </w:r>
      <w:r w:rsidR="000C07BA">
        <w:t xml:space="preserve"> set up a</w:t>
      </w:r>
      <w:r w:rsidR="0027569D">
        <w:t xml:space="preserve">n audio, </w:t>
      </w:r>
      <w:r w:rsidR="000C07BA">
        <w:t>video</w:t>
      </w:r>
      <w:r w:rsidR="0027569D">
        <w:t>,</w:t>
      </w:r>
      <w:r w:rsidR="000C07BA">
        <w:t xml:space="preserve"> or in-person appointment with</w:t>
      </w:r>
      <w:r w:rsidR="009E4B66">
        <w:t xml:space="preserve"> </w:t>
      </w:r>
      <w:r w:rsidR="004560D6">
        <w:t xml:space="preserve">a </w:t>
      </w:r>
      <w:r w:rsidR="004560D6" w:rsidRPr="00C50CDC">
        <w:rPr>
          <w:b/>
          <w:bCs/>
        </w:rPr>
        <w:t>LanguageLine Solutions</w:t>
      </w:r>
      <w:r w:rsidR="004560D6">
        <w:t xml:space="preserve"> or </w:t>
      </w:r>
      <w:r w:rsidR="004560D6" w:rsidRPr="0027569D">
        <w:rPr>
          <w:b/>
          <w:bCs/>
        </w:rPr>
        <w:t xml:space="preserve">ATRU/CTO </w:t>
      </w:r>
      <w:r w:rsidR="0027569D" w:rsidRPr="0027569D">
        <w:rPr>
          <w:b/>
          <w:bCs/>
        </w:rPr>
        <w:t>Bi-Lingual Staff</w:t>
      </w:r>
      <w:r w:rsidR="0027569D" w:rsidRPr="0027569D">
        <w:t xml:space="preserve"> </w:t>
      </w:r>
      <w:r w:rsidR="00BE277F">
        <w:t>w</w:t>
      </w:r>
      <w:r w:rsidR="000C07BA">
        <w:t>ho is fl</w:t>
      </w:r>
      <w:r w:rsidR="009E4B66">
        <w:t>uent in th</w:t>
      </w:r>
      <w:r w:rsidR="000C07BA">
        <w:t>e</w:t>
      </w:r>
      <w:r w:rsidR="00C55E2C" w:rsidRPr="009813AE">
        <w:t xml:space="preserve"> language. The interpreter must be available during the </w:t>
      </w:r>
      <w:r w:rsidR="000C07BA">
        <w:t xml:space="preserve">entire </w:t>
      </w:r>
      <w:r w:rsidR="00C55E2C" w:rsidRPr="009813AE">
        <w:t>consenting process.</w:t>
      </w:r>
      <w:r w:rsidR="00C55E2C" w:rsidRPr="00C50CDC">
        <w:rPr>
          <w:u w:val="single"/>
        </w:rPr>
        <w:t xml:space="preserve"> Federal research regulations do not allow a family member or friend to serve as the interpreter.</w:t>
      </w:r>
      <w:r w:rsidR="00C55E2C" w:rsidRPr="00C50CDC">
        <w:t xml:space="preserve"> </w:t>
      </w:r>
    </w:p>
    <w:p w14:paraId="56B250D1" w14:textId="77777777" w:rsidR="00992389" w:rsidRPr="00657A49" w:rsidRDefault="00992389" w:rsidP="00EE0E43">
      <w:pPr>
        <w:spacing w:line="240" w:lineRule="auto"/>
        <w:ind w:left="4680"/>
        <w:rPr>
          <w:sz w:val="8"/>
          <w:szCs w:val="8"/>
        </w:rPr>
      </w:pPr>
    </w:p>
    <w:p w14:paraId="7B3EDFD8" w14:textId="08A17708" w:rsidR="009813AE" w:rsidRPr="002A19CC" w:rsidRDefault="00C55E2C" w:rsidP="00EE0E43">
      <w:pPr>
        <w:pStyle w:val="ListParagraph"/>
        <w:numPr>
          <w:ilvl w:val="0"/>
          <w:numId w:val="16"/>
        </w:numPr>
        <w:ind w:left="1080"/>
      </w:pPr>
      <w:r w:rsidRPr="009813AE">
        <w:t xml:space="preserve">Assure there is an </w:t>
      </w:r>
      <w:r w:rsidR="00EB5C1F" w:rsidRPr="00C50CDC">
        <w:t>ad</w:t>
      </w:r>
      <w:r w:rsidRPr="00C50CDC">
        <w:t xml:space="preserve">ult </w:t>
      </w:r>
      <w:r w:rsidR="00EB5C1F" w:rsidRPr="00C50CDC">
        <w:t>w</w:t>
      </w:r>
      <w:r w:rsidRPr="00C50CDC">
        <w:t xml:space="preserve">itness </w:t>
      </w:r>
      <w:r w:rsidRPr="009813AE">
        <w:t xml:space="preserve">to the entire oral presentation. </w:t>
      </w:r>
      <w:r w:rsidRPr="000E3812">
        <w:t>The witness may not be the individual conducting the consent process or the interpreter.</w:t>
      </w:r>
      <w:r w:rsidR="000E3812">
        <w:t xml:space="preserve"> </w:t>
      </w:r>
      <w:r w:rsidRPr="000E3812">
        <w:t xml:space="preserve"> The witness may </w:t>
      </w:r>
      <w:r w:rsidR="009813AE" w:rsidRPr="000E3812">
        <w:t xml:space="preserve">not </w:t>
      </w:r>
      <w:r w:rsidRPr="000E3812">
        <w:t>be a project member, or an adult family member</w:t>
      </w:r>
      <w:r w:rsidR="00856869" w:rsidRPr="000E3812">
        <w:t xml:space="preserve"> and</w:t>
      </w:r>
      <w:r w:rsidRPr="000E3812">
        <w:t xml:space="preserve"> must be fluent in both English </w:t>
      </w:r>
      <w:r w:rsidRPr="000E3812">
        <w:rPr>
          <w:i/>
          <w:iCs/>
        </w:rPr>
        <w:t xml:space="preserve">and </w:t>
      </w:r>
      <w:r w:rsidRPr="000E3812">
        <w:t>the language of the subject</w:t>
      </w:r>
      <w:r w:rsidRPr="002A19CC">
        <w:t xml:space="preserve">. The function of the witness is to certify that an adequate oral presentation was made to the subject or legal representative and voluntary consent was obtained.  </w:t>
      </w:r>
    </w:p>
    <w:p w14:paraId="4EC57DD7" w14:textId="77777777" w:rsidR="00992389" w:rsidRPr="002A19CC" w:rsidRDefault="00992389" w:rsidP="00EE0E43">
      <w:pPr>
        <w:spacing w:line="240" w:lineRule="auto"/>
        <w:ind w:left="4680"/>
        <w:rPr>
          <w:sz w:val="8"/>
          <w:szCs w:val="8"/>
        </w:rPr>
      </w:pPr>
    </w:p>
    <w:p w14:paraId="7EFA6265" w14:textId="2D2B23AC" w:rsidR="009813AE" w:rsidRPr="002A19CC" w:rsidRDefault="00C55E2C" w:rsidP="00EE0E43">
      <w:pPr>
        <w:pStyle w:val="ListParagraph"/>
        <w:numPr>
          <w:ilvl w:val="0"/>
          <w:numId w:val="16"/>
        </w:numPr>
        <w:ind w:left="1080"/>
      </w:pPr>
      <w:r w:rsidRPr="002A19CC">
        <w:t xml:space="preserve">Develop a plan for ongoing communication during the research project, including for follow-up assessments, questions, adverse events, emergencies, and the ongoing </w:t>
      </w:r>
      <w:r w:rsidR="00BE277F" w:rsidRPr="002A19CC">
        <w:t>‘</w:t>
      </w:r>
      <w:r w:rsidRPr="002A19CC">
        <w:t>consent</w:t>
      </w:r>
      <w:r w:rsidR="00BE277F" w:rsidRPr="002A19CC">
        <w:t>’</w:t>
      </w:r>
      <w:r w:rsidR="002175ED" w:rsidRPr="002A19CC">
        <w:t xml:space="preserve"> </w:t>
      </w:r>
      <w:r w:rsidRPr="002A19CC">
        <w:t xml:space="preserve">process for this </w:t>
      </w:r>
      <w:r w:rsidRPr="002A19CC">
        <w:rPr>
          <w:b/>
          <w:bCs/>
          <w:color w:val="4F81BD" w:themeColor="accent1"/>
        </w:rPr>
        <w:t xml:space="preserve">LEP or NEP </w:t>
      </w:r>
      <w:r w:rsidRPr="002A19CC">
        <w:t xml:space="preserve">subject.  </w:t>
      </w:r>
    </w:p>
    <w:p w14:paraId="39A9CB89" w14:textId="77777777" w:rsidR="00992389" w:rsidRPr="00657A49" w:rsidRDefault="00992389" w:rsidP="00EE0E43">
      <w:pPr>
        <w:spacing w:line="240" w:lineRule="auto"/>
        <w:ind w:left="2520"/>
        <w:rPr>
          <w:sz w:val="8"/>
          <w:szCs w:val="8"/>
        </w:rPr>
      </w:pPr>
    </w:p>
    <w:p w14:paraId="340138A0" w14:textId="178DBC18" w:rsidR="008D5191" w:rsidRDefault="00C55E2C" w:rsidP="008D5191">
      <w:pPr>
        <w:pStyle w:val="ListParagraph"/>
        <w:numPr>
          <w:ilvl w:val="0"/>
          <w:numId w:val="16"/>
        </w:numPr>
        <w:ind w:left="1080"/>
      </w:pPr>
      <w:r w:rsidRPr="00F108A7">
        <w:rPr>
          <w:b/>
          <w:bCs/>
        </w:rPr>
        <w:t>Froedtert Health (FH) Language Services</w:t>
      </w:r>
      <w:r w:rsidRPr="009813AE">
        <w:t xml:space="preserve"> may provide interpreter services for FH patients who are in a research project </w:t>
      </w:r>
      <w:r w:rsidRPr="00F108A7">
        <w:rPr>
          <w:u w:val="single"/>
        </w:rPr>
        <w:t>only when their care and treatment is also part of clinical care</w:t>
      </w:r>
      <w:r w:rsidRPr="009813AE">
        <w:t xml:space="preserve">.  For research only visits, the project team will need to obtain </w:t>
      </w:r>
      <w:r w:rsidR="005542A8">
        <w:t>these</w:t>
      </w:r>
      <w:r w:rsidRPr="009813AE">
        <w:t xml:space="preserve"> services </w:t>
      </w:r>
      <w:r w:rsidR="00856869">
        <w:t xml:space="preserve">through the </w:t>
      </w:r>
      <w:r w:rsidR="00C35125" w:rsidRPr="00910598">
        <w:rPr>
          <w:b/>
        </w:rPr>
        <w:t xml:space="preserve">MCW </w:t>
      </w:r>
      <w:r w:rsidR="00C35125">
        <w:rPr>
          <w:b/>
        </w:rPr>
        <w:t>Research Language</w:t>
      </w:r>
      <w:r w:rsidR="00C35125" w:rsidRPr="00910598">
        <w:rPr>
          <w:b/>
        </w:rPr>
        <w:t xml:space="preserve"> Services Core</w:t>
      </w:r>
      <w:r w:rsidR="00856869">
        <w:t xml:space="preserve">. </w:t>
      </w:r>
    </w:p>
    <w:p w14:paraId="1FFD66C9" w14:textId="77777777" w:rsidR="008D5191" w:rsidRPr="008D5191" w:rsidRDefault="008D5191" w:rsidP="008D5191">
      <w:pPr>
        <w:pStyle w:val="ListParagraph"/>
        <w:numPr>
          <w:ilvl w:val="0"/>
          <w:numId w:val="0"/>
        </w:numPr>
        <w:ind w:left="720"/>
        <w:rPr>
          <w:sz w:val="8"/>
          <w:szCs w:val="8"/>
        </w:rPr>
      </w:pPr>
    </w:p>
    <w:p w14:paraId="0822A42E" w14:textId="16229AC7" w:rsidR="008D5191" w:rsidRPr="00F108A7" w:rsidRDefault="008D5191" w:rsidP="008D5191">
      <w:pPr>
        <w:pStyle w:val="ListParagraph"/>
        <w:numPr>
          <w:ilvl w:val="0"/>
          <w:numId w:val="16"/>
        </w:numPr>
        <w:ind w:left="1080"/>
      </w:pPr>
      <w:r w:rsidRPr="00FC11CC">
        <w:t xml:space="preserve">CW HRPP supports the use of LanguageLine Solutions - Document Translation (DT) for written document translation for research. Interpretive services for pediatric patients &amp; families should utilize </w:t>
      </w:r>
      <w:r w:rsidRPr="0066505F">
        <w:rPr>
          <w:b/>
          <w:bCs/>
        </w:rPr>
        <w:t>CW Language Services.</w:t>
      </w:r>
    </w:p>
    <w:p w14:paraId="510A6885" w14:textId="77777777" w:rsidR="00992389" w:rsidRPr="00657A49" w:rsidRDefault="00992389" w:rsidP="00C50CDC">
      <w:pPr>
        <w:spacing w:line="240" w:lineRule="auto"/>
        <w:ind w:left="720"/>
        <w:rPr>
          <w:sz w:val="8"/>
          <w:szCs w:val="8"/>
        </w:rPr>
      </w:pPr>
    </w:p>
    <w:p w14:paraId="4623C4CC" w14:textId="67FAE003" w:rsidR="000E3812" w:rsidRPr="001F6B54" w:rsidRDefault="00C55E2C" w:rsidP="00BB5275">
      <w:pPr>
        <w:pStyle w:val="ListParagraph"/>
      </w:pPr>
      <w:r w:rsidRPr="00C55E2C">
        <w:t xml:space="preserve">Investigators should incorporate the following when conducting the consent process when unexpectedly enrolling a </w:t>
      </w:r>
      <w:r w:rsidRPr="00F108A7">
        <w:rPr>
          <w:b/>
          <w:bCs/>
          <w:color w:val="4F81BD" w:themeColor="accent1"/>
        </w:rPr>
        <w:t>LEP or NEP</w:t>
      </w:r>
      <w:r w:rsidRPr="00F108A7">
        <w:rPr>
          <w:color w:val="4F81BD" w:themeColor="accent1"/>
        </w:rPr>
        <w:t xml:space="preserve"> </w:t>
      </w:r>
      <w:r w:rsidRPr="00C55E2C">
        <w:t>subject</w:t>
      </w:r>
      <w:r w:rsidR="0085574A">
        <w:t xml:space="preserve">: </w:t>
      </w:r>
    </w:p>
    <w:p w14:paraId="200F121C" w14:textId="416E109C" w:rsidR="007E1A2E" w:rsidRDefault="00C55E2C" w:rsidP="00EE0E43">
      <w:pPr>
        <w:pStyle w:val="ListParagraph"/>
        <w:numPr>
          <w:ilvl w:val="0"/>
          <w:numId w:val="15"/>
        </w:numPr>
      </w:pPr>
      <w:r w:rsidRPr="00C55E2C">
        <w:lastRenderedPageBreak/>
        <w:t xml:space="preserve">The (English-speaking) project staff member going through the consent process with the subject and the interpreter should be sure that the </w:t>
      </w:r>
      <w:r w:rsidRPr="00C50CDC">
        <w:rPr>
          <w:i/>
          <w:iCs/>
        </w:rPr>
        <w:t>entire contents</w:t>
      </w:r>
      <w:r w:rsidRPr="00C55E2C">
        <w:t xml:space="preserve"> of the consent form are reviewed and discussed. </w:t>
      </w:r>
    </w:p>
    <w:p w14:paraId="782D416F" w14:textId="77777777" w:rsidR="00B3431D" w:rsidRPr="00B3431D" w:rsidRDefault="00B3431D" w:rsidP="00B3431D">
      <w:pPr>
        <w:pStyle w:val="ListParagraph"/>
        <w:numPr>
          <w:ilvl w:val="0"/>
          <w:numId w:val="0"/>
        </w:numPr>
        <w:ind w:left="1080"/>
        <w:rPr>
          <w:sz w:val="8"/>
          <w:szCs w:val="8"/>
        </w:rPr>
      </w:pPr>
    </w:p>
    <w:p w14:paraId="0E843E4B" w14:textId="4D108051" w:rsidR="00C70CA2" w:rsidRDefault="00BE277F" w:rsidP="00EE0E43">
      <w:pPr>
        <w:pStyle w:val="ListParagraph"/>
        <w:numPr>
          <w:ilvl w:val="0"/>
          <w:numId w:val="15"/>
        </w:numPr>
      </w:pPr>
      <w:r>
        <w:t>I</w:t>
      </w:r>
      <w:r w:rsidR="00C55E2C" w:rsidRPr="00C55E2C">
        <w:t xml:space="preserve">nformed </w:t>
      </w:r>
      <w:r>
        <w:t>C</w:t>
      </w:r>
      <w:r w:rsidR="00C55E2C" w:rsidRPr="00C55E2C">
        <w:t xml:space="preserve">onsent must begin with a concise and focused presentation of the key information to assist a prospective subject in understanding the reasons why one might or might not want to participate in the research. The information must be organized and presented in a way that facilitates comprehension. The entire consent form in English does not necessarily need to be read to the subject word for word; however, if any federally required elements of informed consent (45 CFR 46.116) are missed, the entire consent process is invalid. For a list of required elements, see </w:t>
      </w:r>
      <w:r w:rsidR="00C55E2C" w:rsidRPr="00C50CDC">
        <w:rPr>
          <w:b/>
          <w:bCs/>
          <w:color w:val="808080" w:themeColor="background1" w:themeShade="80"/>
        </w:rPr>
        <w:t>IRB SOP: Informed Consent Document for Human Subject Research</w:t>
      </w:r>
      <w:r w:rsidR="00C55E2C" w:rsidRPr="00C55E2C">
        <w:t xml:space="preserve">. </w:t>
      </w:r>
    </w:p>
    <w:p w14:paraId="30675E20" w14:textId="77777777" w:rsidR="00B3431D" w:rsidRPr="00B3431D" w:rsidRDefault="00B3431D" w:rsidP="00B3431D">
      <w:pPr>
        <w:ind w:left="720" w:hanging="360"/>
        <w:rPr>
          <w:sz w:val="8"/>
          <w:szCs w:val="8"/>
        </w:rPr>
      </w:pPr>
    </w:p>
    <w:p w14:paraId="67327C3E" w14:textId="2E03962D" w:rsidR="00C70CA2" w:rsidRDefault="00C55E2C" w:rsidP="00EE0E43">
      <w:pPr>
        <w:pStyle w:val="ListParagraph"/>
        <w:numPr>
          <w:ilvl w:val="0"/>
          <w:numId w:val="15"/>
        </w:numPr>
      </w:pPr>
      <w:r w:rsidRPr="00C55E2C">
        <w:t xml:space="preserve">The project staff member going through the consent process should allow the subject time and opportunity to ask questions, and to think over the implications of project participation in accordance with </w:t>
      </w:r>
      <w:r w:rsidRPr="00C50CDC">
        <w:rPr>
          <w:b/>
          <w:bCs/>
          <w:color w:val="808080" w:themeColor="background1" w:themeShade="80"/>
        </w:rPr>
        <w:t xml:space="preserve">IRB SOP: </w:t>
      </w:r>
      <w:r w:rsidRPr="002A19CC">
        <w:rPr>
          <w:b/>
          <w:bCs/>
          <w:color w:val="808080" w:themeColor="background1" w:themeShade="80"/>
        </w:rPr>
        <w:t xml:space="preserve">Informed </w:t>
      </w:r>
      <w:r w:rsidRPr="00C50CDC">
        <w:rPr>
          <w:b/>
          <w:bCs/>
          <w:color w:val="808080" w:themeColor="background1" w:themeShade="80"/>
        </w:rPr>
        <w:t>Consent Process for Human Subject Research</w:t>
      </w:r>
      <w:r w:rsidRPr="00C55E2C">
        <w:t xml:space="preserve">. </w:t>
      </w:r>
    </w:p>
    <w:p w14:paraId="2B4CA352" w14:textId="77777777" w:rsidR="00B3431D" w:rsidRPr="00B3431D" w:rsidRDefault="00B3431D" w:rsidP="00B3431D">
      <w:pPr>
        <w:pStyle w:val="ListParagraph"/>
        <w:numPr>
          <w:ilvl w:val="0"/>
          <w:numId w:val="0"/>
        </w:numPr>
        <w:ind w:left="720"/>
        <w:rPr>
          <w:sz w:val="8"/>
          <w:szCs w:val="8"/>
        </w:rPr>
      </w:pPr>
    </w:p>
    <w:p w14:paraId="125E5C1B" w14:textId="312C8DD2" w:rsidR="0085574A" w:rsidRDefault="00C55E2C" w:rsidP="00EE0E43">
      <w:pPr>
        <w:pStyle w:val="ListParagraph"/>
        <w:numPr>
          <w:ilvl w:val="0"/>
          <w:numId w:val="15"/>
        </w:numPr>
      </w:pPr>
      <w:r w:rsidRPr="00C55E2C">
        <w:t>Investigators</w:t>
      </w:r>
      <w:r w:rsidR="0085574A">
        <w:t>/study team</w:t>
      </w:r>
      <w:r w:rsidRPr="00C55E2C">
        <w:t xml:space="preserve"> must obtain the subject’s signature to document the consent process</w:t>
      </w:r>
      <w:r w:rsidR="0085574A">
        <w:t xml:space="preserve">. </w:t>
      </w:r>
    </w:p>
    <w:p w14:paraId="0DAC6806" w14:textId="77777777" w:rsidR="00992389" w:rsidRPr="009B03D4" w:rsidRDefault="00992389" w:rsidP="00657A49">
      <w:pPr>
        <w:spacing w:line="240" w:lineRule="auto"/>
        <w:ind w:left="720"/>
        <w:rPr>
          <w:sz w:val="8"/>
          <w:szCs w:val="8"/>
        </w:rPr>
      </w:pPr>
    </w:p>
    <w:p w14:paraId="7202136F" w14:textId="77777777" w:rsidR="00561D05" w:rsidRDefault="00C55E2C" w:rsidP="00BB5275">
      <w:pPr>
        <w:pStyle w:val="ListParagraph"/>
      </w:pPr>
      <w:r w:rsidRPr="00C55E2C">
        <w:t>In addition, the following required signatures and additional steps in the consent process must be completed:</w:t>
      </w:r>
    </w:p>
    <w:p w14:paraId="23D20967" w14:textId="426010D8" w:rsidR="00BF3930" w:rsidRDefault="00C55E2C" w:rsidP="00EE0E43">
      <w:pPr>
        <w:pStyle w:val="ListParagraph"/>
        <w:numPr>
          <w:ilvl w:val="0"/>
          <w:numId w:val="10"/>
        </w:numPr>
      </w:pPr>
      <w:r w:rsidRPr="00C55E2C">
        <w:t xml:space="preserve">The language specific </w:t>
      </w:r>
      <w:r w:rsidR="00BF3930">
        <w:t>‘</w:t>
      </w:r>
      <w:r w:rsidRPr="00C55E2C">
        <w:t>short form</w:t>
      </w:r>
      <w:r w:rsidR="00BF3930">
        <w:t>’</w:t>
      </w:r>
      <w:r w:rsidRPr="00C55E2C">
        <w:t xml:space="preserve"> should be signed by the subject (or the subject’s LAR), the interpreter, and an adult witness.  </w:t>
      </w:r>
    </w:p>
    <w:p w14:paraId="29E87623" w14:textId="77777777" w:rsidR="00B3431D" w:rsidRPr="00B3431D" w:rsidRDefault="00B3431D" w:rsidP="00B3431D">
      <w:pPr>
        <w:pStyle w:val="ListParagraph"/>
        <w:numPr>
          <w:ilvl w:val="0"/>
          <w:numId w:val="0"/>
        </w:numPr>
        <w:ind w:left="1080"/>
        <w:rPr>
          <w:sz w:val="8"/>
          <w:szCs w:val="8"/>
        </w:rPr>
      </w:pPr>
    </w:p>
    <w:p w14:paraId="6420AA2F" w14:textId="7AB8FF92" w:rsidR="00BF3930" w:rsidRDefault="0027569D" w:rsidP="00EE0E43">
      <w:pPr>
        <w:pStyle w:val="ListParagraph"/>
        <w:numPr>
          <w:ilvl w:val="0"/>
          <w:numId w:val="10"/>
        </w:numPr>
      </w:pPr>
      <w:r>
        <w:t>An</w:t>
      </w:r>
      <w:r w:rsidR="00C55E2C" w:rsidRPr="00C55E2C">
        <w:t xml:space="preserve"> English </w:t>
      </w:r>
      <w:r w:rsidR="00EB5C1F" w:rsidRPr="00EB5C1F">
        <w:rPr>
          <w:b/>
          <w:bCs/>
        </w:rPr>
        <w:t>MCW</w:t>
      </w:r>
      <w:r>
        <w:rPr>
          <w:b/>
          <w:bCs/>
        </w:rPr>
        <w:t xml:space="preserve"> </w:t>
      </w:r>
      <w:r w:rsidR="00C55E2C" w:rsidRPr="00EB5C1F">
        <w:rPr>
          <w:b/>
          <w:bCs/>
        </w:rPr>
        <w:t>IRB Consent Form</w:t>
      </w:r>
      <w:r w:rsidR="00C55E2C" w:rsidRPr="00C55E2C">
        <w:t xml:space="preserve"> should be signed by the witness and the individual conducting the informed consent discussion.  </w:t>
      </w:r>
    </w:p>
    <w:p w14:paraId="1FDFECC1" w14:textId="77777777" w:rsidR="00B3431D" w:rsidRPr="00B3431D" w:rsidRDefault="00B3431D" w:rsidP="00B3431D">
      <w:pPr>
        <w:pStyle w:val="ListParagraph"/>
        <w:numPr>
          <w:ilvl w:val="0"/>
          <w:numId w:val="0"/>
        </w:numPr>
        <w:ind w:left="720"/>
        <w:rPr>
          <w:sz w:val="8"/>
          <w:szCs w:val="8"/>
        </w:rPr>
      </w:pPr>
    </w:p>
    <w:p w14:paraId="206F518C" w14:textId="77777777" w:rsidR="00EB5C1F" w:rsidRDefault="00C55E2C" w:rsidP="00EE0E43">
      <w:pPr>
        <w:pStyle w:val="ListParagraph"/>
        <w:numPr>
          <w:ilvl w:val="0"/>
          <w:numId w:val="10"/>
        </w:numPr>
      </w:pPr>
      <w:r w:rsidRPr="00C55E2C">
        <w:t xml:space="preserve">The rationale for the use of the witness </w:t>
      </w:r>
      <w:r w:rsidR="00BF3930">
        <w:t>‘</w:t>
      </w:r>
      <w:r w:rsidRPr="00C55E2C">
        <w:t xml:space="preserve">Subject </w:t>
      </w:r>
      <w:r w:rsidR="00EB5C1F">
        <w:t>H</w:t>
      </w:r>
      <w:r w:rsidRPr="00C55E2C">
        <w:t xml:space="preserve">as </w:t>
      </w:r>
      <w:r w:rsidR="00EB5C1F">
        <w:t>L</w:t>
      </w:r>
      <w:r w:rsidRPr="00C55E2C">
        <w:t xml:space="preserve">imited English </w:t>
      </w:r>
      <w:r w:rsidR="00EB5C1F">
        <w:t>P</w:t>
      </w:r>
      <w:r w:rsidRPr="00C55E2C">
        <w:t>roficiency</w:t>
      </w:r>
      <w:r w:rsidR="00BF3930">
        <w:t>’</w:t>
      </w:r>
      <w:r w:rsidRPr="00C55E2C">
        <w:t xml:space="preserve"> should be selected under the witness signature box.  A copy of the </w:t>
      </w:r>
      <w:r w:rsidR="00BF3930">
        <w:t>‘</w:t>
      </w:r>
      <w:r w:rsidRPr="00C55E2C">
        <w:t>short form</w:t>
      </w:r>
      <w:r w:rsidR="00BF3930">
        <w:t>’</w:t>
      </w:r>
      <w:r w:rsidRPr="00C55E2C">
        <w:t xml:space="preserve"> and the English consent form must be provided to the subject. The originals should then be stapled together and filed Document the short form consent process followed in Sections A &amp; B in your regulatory file (e.g. using a memo or note to file) and in the subject’s medical record if the project is FDA-regulated. </w:t>
      </w:r>
    </w:p>
    <w:p w14:paraId="19E7942C" w14:textId="77777777" w:rsidR="00B3431D" w:rsidRPr="00B3431D" w:rsidRDefault="00B3431D" w:rsidP="00B3431D">
      <w:pPr>
        <w:pStyle w:val="ListParagraph"/>
        <w:numPr>
          <w:ilvl w:val="0"/>
          <w:numId w:val="0"/>
        </w:numPr>
        <w:ind w:left="720"/>
        <w:rPr>
          <w:sz w:val="8"/>
          <w:szCs w:val="8"/>
        </w:rPr>
      </w:pPr>
    </w:p>
    <w:p w14:paraId="5D038BA7" w14:textId="315AECED" w:rsidR="008451BA" w:rsidRDefault="00C55E2C" w:rsidP="00EE0E43">
      <w:pPr>
        <w:pStyle w:val="ListParagraph"/>
        <w:numPr>
          <w:ilvl w:val="0"/>
          <w:numId w:val="10"/>
        </w:numPr>
      </w:pPr>
      <w:r w:rsidRPr="00C55E2C">
        <w:t xml:space="preserve">Submit an </w:t>
      </w:r>
      <w:r w:rsidR="00EB5C1F">
        <w:t xml:space="preserve">AME </w:t>
      </w:r>
      <w:r w:rsidRPr="00C55E2C">
        <w:t xml:space="preserve">to describe the plan for ensuring continued consent and communication with the subject during the project. If additional enrollment of </w:t>
      </w:r>
      <w:r w:rsidRPr="00EB5C1F">
        <w:rPr>
          <w:b/>
          <w:bCs/>
          <w:color w:val="4F81BD" w:themeColor="accent1"/>
        </w:rPr>
        <w:t>LEP or NEP</w:t>
      </w:r>
      <w:r w:rsidRPr="00EB5C1F">
        <w:rPr>
          <w:color w:val="4F81BD" w:themeColor="accent1"/>
        </w:rPr>
        <w:t xml:space="preserve"> </w:t>
      </w:r>
      <w:r w:rsidRPr="00C55E2C">
        <w:t xml:space="preserve">subjects is expected, the project should be amended at this time, following the process outlined in </w:t>
      </w:r>
      <w:r w:rsidR="00EB5C1F" w:rsidRPr="00EB5C1F">
        <w:rPr>
          <w:b/>
          <w:bCs/>
          <w:color w:val="808080" w:themeColor="background1" w:themeShade="80"/>
        </w:rPr>
        <w:t>Anticipated Recruitment &amp; Enrollment of LEP and/or NEP Subjects</w:t>
      </w:r>
      <w:r w:rsidR="00EB5C1F">
        <w:t xml:space="preserve"> (below).</w:t>
      </w:r>
    </w:p>
    <w:p w14:paraId="52BE59D8" w14:textId="77777777" w:rsidR="00B3431D" w:rsidRPr="00B3431D" w:rsidRDefault="00B3431D" w:rsidP="00B3431D">
      <w:pPr>
        <w:pStyle w:val="ListParagraph"/>
        <w:numPr>
          <w:ilvl w:val="0"/>
          <w:numId w:val="0"/>
        </w:numPr>
        <w:ind w:left="720"/>
        <w:rPr>
          <w:sz w:val="8"/>
          <w:szCs w:val="8"/>
        </w:rPr>
      </w:pPr>
    </w:p>
    <w:p w14:paraId="5F346BE3" w14:textId="198BA4BC" w:rsidR="009715F4" w:rsidRDefault="00C55E2C" w:rsidP="00EE0E43">
      <w:pPr>
        <w:pStyle w:val="ListParagraph"/>
        <w:numPr>
          <w:ilvl w:val="0"/>
          <w:numId w:val="10"/>
        </w:numPr>
      </w:pPr>
      <w:r w:rsidRPr="00C55E2C">
        <w:t xml:space="preserve">Report the unexpected enrollment of </w:t>
      </w:r>
      <w:r w:rsidRPr="00BF3930">
        <w:rPr>
          <w:b/>
          <w:bCs/>
          <w:color w:val="4F81BD" w:themeColor="accent1"/>
        </w:rPr>
        <w:t>LEP or NEP</w:t>
      </w:r>
      <w:r w:rsidRPr="00BF3930">
        <w:rPr>
          <w:color w:val="4F81BD" w:themeColor="accent1"/>
        </w:rPr>
        <w:t xml:space="preserve"> </w:t>
      </w:r>
      <w:r w:rsidRPr="00C55E2C">
        <w:t xml:space="preserve">subjects in the next </w:t>
      </w:r>
      <w:r w:rsidR="00EB5C1F" w:rsidRPr="00EB5C1F">
        <w:rPr>
          <w:b/>
          <w:bCs/>
        </w:rPr>
        <w:t>C</w:t>
      </w:r>
      <w:r w:rsidRPr="00EB5C1F">
        <w:rPr>
          <w:b/>
          <w:bCs/>
        </w:rPr>
        <w:t xml:space="preserve">ontinuing </w:t>
      </w:r>
      <w:r w:rsidR="00EB5C1F" w:rsidRPr="00EB5C1F">
        <w:rPr>
          <w:b/>
          <w:bCs/>
        </w:rPr>
        <w:t>P</w:t>
      </w:r>
      <w:r w:rsidRPr="00EB5C1F">
        <w:rPr>
          <w:b/>
          <w:bCs/>
        </w:rPr>
        <w:t xml:space="preserve">rogress </w:t>
      </w:r>
      <w:r w:rsidR="00EB5C1F" w:rsidRPr="00EB5C1F">
        <w:rPr>
          <w:b/>
          <w:bCs/>
        </w:rPr>
        <w:t>R</w:t>
      </w:r>
      <w:r w:rsidRPr="00EB5C1F">
        <w:rPr>
          <w:b/>
          <w:bCs/>
        </w:rPr>
        <w:t>eport (CPR)</w:t>
      </w:r>
      <w:r w:rsidRPr="00C55E2C">
        <w:t xml:space="preserve"> and include a description of the process that was followed and the plan to ensure the continued understanding of the project by the subject.  </w:t>
      </w:r>
    </w:p>
    <w:p w14:paraId="13AF7091" w14:textId="77777777" w:rsidR="00E205D6" w:rsidRPr="001F6B54" w:rsidRDefault="00E205D6" w:rsidP="00E205D6">
      <w:pPr>
        <w:rPr>
          <w:sz w:val="4"/>
          <w:szCs w:val="4"/>
        </w:rPr>
      </w:pPr>
    </w:p>
    <w:p w14:paraId="0F8B9938" w14:textId="6091B932" w:rsidR="00E205D6" w:rsidRPr="009B03D4" w:rsidRDefault="00E205D6" w:rsidP="0086220F">
      <w:pPr>
        <w:spacing w:line="240" w:lineRule="auto"/>
        <w:ind w:left="2160" w:hanging="2160"/>
        <w:rPr>
          <w:rFonts w:asciiTheme="minorHAnsi" w:hAnsiTheme="minorHAnsi" w:cstheme="minorHAnsi"/>
          <w:b/>
          <w:bCs/>
          <w:color w:val="808080" w:themeColor="background1" w:themeShade="80"/>
          <w:sz w:val="24"/>
          <w:szCs w:val="24"/>
        </w:rPr>
      </w:pPr>
      <w:r w:rsidRPr="009B03D4">
        <w:rPr>
          <w:rFonts w:asciiTheme="minorHAnsi" w:hAnsiTheme="minorHAnsi" w:cstheme="minorHAnsi"/>
          <w:b/>
          <w:bCs/>
          <w:color w:val="808080" w:themeColor="background1" w:themeShade="80"/>
          <w:sz w:val="24"/>
          <w:szCs w:val="24"/>
        </w:rPr>
        <w:t xml:space="preserve">Anticipated Recruitment </w:t>
      </w:r>
      <w:r w:rsidR="003D3406" w:rsidRPr="009B03D4">
        <w:rPr>
          <w:rFonts w:asciiTheme="minorHAnsi" w:hAnsiTheme="minorHAnsi" w:cstheme="minorHAnsi"/>
          <w:b/>
          <w:bCs/>
          <w:color w:val="808080" w:themeColor="background1" w:themeShade="80"/>
          <w:sz w:val="24"/>
          <w:szCs w:val="24"/>
        </w:rPr>
        <w:t>&amp;</w:t>
      </w:r>
      <w:r w:rsidRPr="009B03D4">
        <w:rPr>
          <w:rFonts w:asciiTheme="minorHAnsi" w:hAnsiTheme="minorHAnsi" w:cstheme="minorHAnsi"/>
          <w:b/>
          <w:bCs/>
          <w:color w:val="808080" w:themeColor="background1" w:themeShade="80"/>
          <w:sz w:val="24"/>
          <w:szCs w:val="24"/>
        </w:rPr>
        <w:t xml:space="preserve"> Enrollment of LEP and/or NEP </w:t>
      </w:r>
      <w:r w:rsidR="003D3406" w:rsidRPr="009B03D4">
        <w:rPr>
          <w:rFonts w:asciiTheme="minorHAnsi" w:hAnsiTheme="minorHAnsi" w:cstheme="minorHAnsi"/>
          <w:b/>
          <w:bCs/>
          <w:color w:val="808080" w:themeColor="background1" w:themeShade="80"/>
          <w:sz w:val="24"/>
          <w:szCs w:val="24"/>
        </w:rPr>
        <w:t>S</w:t>
      </w:r>
      <w:r w:rsidRPr="009B03D4">
        <w:rPr>
          <w:rFonts w:asciiTheme="minorHAnsi" w:hAnsiTheme="minorHAnsi" w:cstheme="minorHAnsi"/>
          <w:b/>
          <w:bCs/>
          <w:color w:val="808080" w:themeColor="background1" w:themeShade="80"/>
          <w:sz w:val="24"/>
          <w:szCs w:val="24"/>
        </w:rPr>
        <w:t>ubject</w:t>
      </w:r>
    </w:p>
    <w:p w14:paraId="688AE092" w14:textId="517A8C8E" w:rsidR="00657A49" w:rsidRPr="001F6B54" w:rsidRDefault="00657A49" w:rsidP="0086220F">
      <w:pPr>
        <w:spacing w:line="240" w:lineRule="auto"/>
        <w:ind w:left="2160" w:hanging="2160"/>
        <w:rPr>
          <w:rFonts w:asciiTheme="minorHAnsi" w:hAnsiTheme="minorHAnsi" w:cstheme="minorHAnsi"/>
          <w:b/>
          <w:bCs/>
          <w:color w:val="808080" w:themeColor="background1" w:themeShade="80"/>
          <w:sz w:val="4"/>
          <w:szCs w:val="4"/>
        </w:rPr>
      </w:pPr>
    </w:p>
    <w:p w14:paraId="5DED2E18" w14:textId="77777777" w:rsidR="00221764" w:rsidRDefault="00E205D6" w:rsidP="00BB5275">
      <w:pPr>
        <w:pStyle w:val="ListParagraph"/>
      </w:pPr>
      <w:r w:rsidRPr="00FB3367">
        <w:t xml:space="preserve">When project is anticipated to recruit and enroll </w:t>
      </w:r>
      <w:r w:rsidRPr="002D1481">
        <w:rPr>
          <w:b/>
          <w:bCs/>
          <w:color w:val="4F81BD" w:themeColor="accent1"/>
        </w:rPr>
        <w:t>LEP or NEP</w:t>
      </w:r>
      <w:r w:rsidRPr="002D1481">
        <w:rPr>
          <w:color w:val="4F81BD" w:themeColor="accent1"/>
        </w:rPr>
        <w:t xml:space="preserve"> </w:t>
      </w:r>
      <w:r w:rsidRPr="00FB3367">
        <w:t xml:space="preserve">subjects, </w:t>
      </w:r>
      <w:r w:rsidR="00EB5C1F" w:rsidRPr="00FB3367">
        <w:t>i</w:t>
      </w:r>
      <w:r w:rsidRPr="00FB3367">
        <w:t>nvestigators</w:t>
      </w:r>
      <w:r w:rsidR="00EB5C1F" w:rsidRPr="00FB3367">
        <w:t>/study teams</w:t>
      </w:r>
      <w:r w:rsidRPr="00FB3367">
        <w:t xml:space="preserve"> must</w:t>
      </w:r>
      <w:r w:rsidR="00FB3367" w:rsidRPr="00FB3367">
        <w:t xml:space="preserve"> </w:t>
      </w:r>
      <w:r w:rsidRPr="00FB3367">
        <w:t xml:space="preserve">identify in the </w:t>
      </w:r>
      <w:r w:rsidRPr="002D1481">
        <w:rPr>
          <w:b/>
          <w:bCs/>
        </w:rPr>
        <w:t>eBridge SmartForm</w:t>
      </w:r>
      <w:r w:rsidRPr="00FB3367">
        <w:t xml:space="preserve"> the target populations, the language(s) and must specify who will provide the translation and interpretation and their qualifications.</w:t>
      </w:r>
      <w:r w:rsidR="00EB5C1F" w:rsidRPr="00FB3367">
        <w:t xml:space="preserve"> </w:t>
      </w:r>
    </w:p>
    <w:p w14:paraId="0F618EAA" w14:textId="77777777" w:rsidR="00221764" w:rsidRPr="00C70CA2" w:rsidRDefault="00221764" w:rsidP="001C144F">
      <w:pPr>
        <w:ind w:left="720"/>
        <w:rPr>
          <w:sz w:val="8"/>
          <w:szCs w:val="8"/>
        </w:rPr>
      </w:pPr>
    </w:p>
    <w:p w14:paraId="72B563BE" w14:textId="4507F921" w:rsidR="00EB5C1F" w:rsidRPr="00FB3367" w:rsidRDefault="00E205D6" w:rsidP="00BB5275">
      <w:pPr>
        <w:pStyle w:val="ListParagraph"/>
      </w:pPr>
      <w:r w:rsidRPr="00FB3367">
        <w:t xml:space="preserve">In addition, the </w:t>
      </w:r>
      <w:r w:rsidRPr="002D1481">
        <w:rPr>
          <w:b/>
          <w:bCs/>
        </w:rPr>
        <w:t>eBridge</w:t>
      </w:r>
      <w:r w:rsidR="009B03D4">
        <w:rPr>
          <w:b/>
          <w:bCs/>
        </w:rPr>
        <w:t xml:space="preserve"> </w:t>
      </w:r>
      <w:r w:rsidRPr="002D1481">
        <w:rPr>
          <w:b/>
          <w:bCs/>
        </w:rPr>
        <w:t>SmartForm</w:t>
      </w:r>
      <w:r w:rsidRPr="00FB3367">
        <w:t xml:space="preserve"> must include the following:  </w:t>
      </w:r>
    </w:p>
    <w:p w14:paraId="620116E0" w14:textId="77777777" w:rsidR="00EB5C1F" w:rsidRDefault="00E205D6" w:rsidP="00EE0E43">
      <w:pPr>
        <w:pStyle w:val="ListParagraph"/>
        <w:numPr>
          <w:ilvl w:val="0"/>
          <w:numId w:val="6"/>
        </w:numPr>
      </w:pPr>
      <w:r w:rsidRPr="00EB5C1F">
        <w:t>A description of the subject population, the</w:t>
      </w:r>
      <w:r w:rsidR="00EB5C1F">
        <w:t xml:space="preserve"> </w:t>
      </w:r>
      <w:r w:rsidRPr="00EB5C1F">
        <w:t>procedures for eliciting informed consent, and the plan for ensuring continued consent and communication</w:t>
      </w:r>
      <w:r w:rsidR="00EB5C1F">
        <w:t xml:space="preserve"> </w:t>
      </w:r>
      <w:r w:rsidRPr="00EB5C1F">
        <w:t xml:space="preserve">with the subjects during the project. The </w:t>
      </w:r>
      <w:r w:rsidRPr="0027569D">
        <w:rPr>
          <w:b/>
          <w:bCs/>
          <w:color w:val="808080" w:themeColor="background1" w:themeShade="80"/>
        </w:rPr>
        <w:t>IRB SOP: Informed Consent Process for Human Subject Research</w:t>
      </w:r>
      <w:r w:rsidR="00EB5C1F" w:rsidRPr="0027569D">
        <w:rPr>
          <w:color w:val="808080" w:themeColor="background1" w:themeShade="80"/>
        </w:rPr>
        <w:t xml:space="preserve"> </w:t>
      </w:r>
      <w:r w:rsidRPr="00EB5C1F">
        <w:t xml:space="preserve">must be followed. </w:t>
      </w:r>
    </w:p>
    <w:p w14:paraId="414915A8" w14:textId="77777777" w:rsidR="00B3431D" w:rsidRPr="00B3431D" w:rsidRDefault="00B3431D" w:rsidP="00B3431D">
      <w:pPr>
        <w:pStyle w:val="ListParagraph"/>
        <w:numPr>
          <w:ilvl w:val="0"/>
          <w:numId w:val="0"/>
        </w:numPr>
        <w:ind w:left="1080"/>
        <w:rPr>
          <w:sz w:val="8"/>
          <w:szCs w:val="8"/>
        </w:rPr>
      </w:pPr>
    </w:p>
    <w:p w14:paraId="6A6686B8" w14:textId="77777777" w:rsidR="00EB5C1F" w:rsidRDefault="00E205D6" w:rsidP="00EE0E43">
      <w:pPr>
        <w:pStyle w:val="ListParagraph"/>
        <w:numPr>
          <w:ilvl w:val="0"/>
          <w:numId w:val="6"/>
        </w:numPr>
      </w:pPr>
      <w:r w:rsidRPr="00EB5C1F">
        <w:t>The consent form, questionnaires, surveys or other documents that subjects are</w:t>
      </w:r>
      <w:r w:rsidR="00EB5C1F">
        <w:t xml:space="preserve"> </w:t>
      </w:r>
      <w:r w:rsidRPr="00EB5C1F">
        <w:t xml:space="preserve">expected to read and/or complete must be translated into a language that is understandable by the subject. </w:t>
      </w:r>
    </w:p>
    <w:p w14:paraId="088A58C0" w14:textId="77777777" w:rsidR="00B3431D" w:rsidRPr="00B3431D" w:rsidRDefault="00B3431D" w:rsidP="00B3431D">
      <w:pPr>
        <w:pStyle w:val="ListParagraph"/>
        <w:numPr>
          <w:ilvl w:val="0"/>
          <w:numId w:val="0"/>
        </w:numPr>
        <w:ind w:left="720"/>
        <w:rPr>
          <w:sz w:val="8"/>
          <w:szCs w:val="8"/>
        </w:rPr>
      </w:pPr>
    </w:p>
    <w:p w14:paraId="391A81CA" w14:textId="77777777" w:rsidR="00EB5C1F" w:rsidRDefault="00E205D6" w:rsidP="00EE0E43">
      <w:pPr>
        <w:pStyle w:val="ListParagraph"/>
        <w:numPr>
          <w:ilvl w:val="0"/>
          <w:numId w:val="6"/>
        </w:numPr>
      </w:pPr>
      <w:r w:rsidRPr="00EB5C1F">
        <w:t xml:space="preserve">The English and translated versions of the documents must be uploaded to the </w:t>
      </w:r>
      <w:r w:rsidRPr="00EB5C1F">
        <w:rPr>
          <w:b/>
          <w:bCs/>
        </w:rPr>
        <w:t>eBridge SmartForm</w:t>
      </w:r>
      <w:r w:rsidRPr="00EB5C1F">
        <w:t xml:space="preserve">.  </w:t>
      </w:r>
    </w:p>
    <w:p w14:paraId="333FAE6F" w14:textId="77777777" w:rsidR="00B3431D" w:rsidRPr="00B3431D" w:rsidRDefault="00B3431D" w:rsidP="00B3431D">
      <w:pPr>
        <w:pStyle w:val="ListParagraph"/>
        <w:numPr>
          <w:ilvl w:val="0"/>
          <w:numId w:val="0"/>
        </w:numPr>
        <w:ind w:left="720"/>
        <w:rPr>
          <w:sz w:val="8"/>
          <w:szCs w:val="8"/>
        </w:rPr>
      </w:pPr>
    </w:p>
    <w:p w14:paraId="326504BA" w14:textId="520D8C5A" w:rsidR="00B30F70" w:rsidRDefault="00E205D6" w:rsidP="00EE0E43">
      <w:pPr>
        <w:pStyle w:val="ListParagraph"/>
        <w:numPr>
          <w:ilvl w:val="0"/>
          <w:numId w:val="6"/>
        </w:numPr>
      </w:pPr>
      <w:r w:rsidRPr="00EB5C1F">
        <w:rPr>
          <w:b/>
          <w:bCs/>
        </w:rPr>
        <w:lastRenderedPageBreak/>
        <w:t>Translator’s Declaration</w:t>
      </w:r>
      <w:r w:rsidRPr="00EB5C1F">
        <w:t xml:space="preserve"> and </w:t>
      </w:r>
      <w:r w:rsidRPr="00EB5C1F">
        <w:rPr>
          <w:b/>
          <w:bCs/>
        </w:rPr>
        <w:t>Back-Translator’s Declaration</w:t>
      </w:r>
      <w:r w:rsidRPr="00EB5C1F">
        <w:t xml:space="preserve"> </w:t>
      </w:r>
      <w:r w:rsidR="00B30F70">
        <w:t>(</w:t>
      </w:r>
      <w:r w:rsidRPr="00EB5C1F">
        <w:t>if applicable</w:t>
      </w:r>
      <w:r w:rsidR="00B30F70">
        <w:t>)</w:t>
      </w:r>
      <w:r w:rsidR="00F57A62">
        <w:t xml:space="preserve"> </w:t>
      </w:r>
      <w:r w:rsidRPr="00EB5C1F">
        <w:t>must</w:t>
      </w:r>
      <w:r w:rsidR="00EB5C1F">
        <w:t xml:space="preserve"> </w:t>
      </w:r>
      <w:r w:rsidRPr="00EB5C1F">
        <w:t>be completed, signed, and uploaded in support of the translated consent form(s) and recruitment materials to</w:t>
      </w:r>
      <w:r w:rsidR="00EB5C1F">
        <w:t xml:space="preserve"> </w:t>
      </w:r>
      <w:r w:rsidRPr="00EB5C1F">
        <w:t>be use</w:t>
      </w:r>
      <w:r w:rsidR="00F57A62">
        <w:t xml:space="preserve"> if the investigators/study team is not utilizing </w:t>
      </w:r>
      <w:r w:rsidR="00F57A62" w:rsidRPr="00972DE7">
        <w:rPr>
          <w:b/>
          <w:bCs/>
        </w:rPr>
        <w:t xml:space="preserve">Language Line Solutions </w:t>
      </w:r>
      <w:r w:rsidR="00F57A62">
        <w:t xml:space="preserve">through the </w:t>
      </w:r>
      <w:r w:rsidR="00C35125" w:rsidRPr="00910598">
        <w:rPr>
          <w:b/>
        </w:rPr>
        <w:t xml:space="preserve">MCW </w:t>
      </w:r>
      <w:r w:rsidR="00C35125">
        <w:rPr>
          <w:b/>
        </w:rPr>
        <w:t>Research Language</w:t>
      </w:r>
      <w:r w:rsidR="00C35125" w:rsidRPr="00910598">
        <w:rPr>
          <w:b/>
        </w:rPr>
        <w:t xml:space="preserve"> Services Core</w:t>
      </w:r>
      <w:r w:rsidR="0027569D">
        <w:t>. All Spanish translated IRB Templates have been back-translated to accommodate NIH-Funded research.</w:t>
      </w:r>
    </w:p>
    <w:p w14:paraId="741E2F42" w14:textId="77777777" w:rsidR="00221764" w:rsidRPr="009B03D4" w:rsidRDefault="00221764" w:rsidP="00C70CA2">
      <w:pPr>
        <w:rPr>
          <w:sz w:val="8"/>
          <w:szCs w:val="8"/>
        </w:rPr>
      </w:pPr>
    </w:p>
    <w:p w14:paraId="3983DEA8" w14:textId="6ED1A2B1" w:rsidR="007978A0" w:rsidRDefault="00E205D6" w:rsidP="00BB5275">
      <w:pPr>
        <w:pStyle w:val="ListParagraph"/>
      </w:pPr>
      <w:r w:rsidRPr="00EB5C1F">
        <w:t xml:space="preserve">Projects </w:t>
      </w:r>
      <w:r w:rsidR="001C144F">
        <w:t>E</w:t>
      </w:r>
      <w:r w:rsidRPr="00EB5C1F">
        <w:t xml:space="preserve">nrolling </w:t>
      </w:r>
      <w:r w:rsidR="001C144F">
        <w:rPr>
          <w:i/>
          <w:iCs/>
        </w:rPr>
        <w:t>O</w:t>
      </w:r>
      <w:r w:rsidRPr="00F57A62">
        <w:rPr>
          <w:i/>
          <w:iCs/>
        </w:rPr>
        <w:t>nly</w:t>
      </w:r>
      <w:r w:rsidRPr="00EB5C1F">
        <w:t xml:space="preserve"> </w:t>
      </w:r>
      <w:r w:rsidR="001C144F">
        <w:t>N</w:t>
      </w:r>
      <w:r w:rsidRPr="00EB5C1F">
        <w:t xml:space="preserve">on-English Speaking </w:t>
      </w:r>
      <w:r w:rsidR="001C144F">
        <w:t>S</w:t>
      </w:r>
      <w:r w:rsidRPr="00EB5C1F">
        <w:t xml:space="preserve">ubjects: </w:t>
      </w:r>
    </w:p>
    <w:p w14:paraId="2C35B4D4" w14:textId="5FA580DD" w:rsidR="00EB5C1F" w:rsidRDefault="00E205D6" w:rsidP="00EE0E43">
      <w:pPr>
        <w:pStyle w:val="ListParagraph"/>
        <w:numPr>
          <w:ilvl w:val="0"/>
          <w:numId w:val="9"/>
        </w:numPr>
      </w:pPr>
      <w:r w:rsidRPr="00EB5C1F">
        <w:t>Investigators must provide the proposed</w:t>
      </w:r>
      <w:r w:rsidR="00EB5C1F">
        <w:t xml:space="preserve"> </w:t>
      </w:r>
      <w:r w:rsidRPr="00EB5C1F">
        <w:t xml:space="preserve">consent form and other documents in English and in the language of the subjects. </w:t>
      </w:r>
    </w:p>
    <w:p w14:paraId="223C358C" w14:textId="77777777" w:rsidR="00B3431D" w:rsidRPr="00B3431D" w:rsidRDefault="00B3431D" w:rsidP="00B3431D">
      <w:pPr>
        <w:pStyle w:val="ListParagraph"/>
        <w:numPr>
          <w:ilvl w:val="0"/>
          <w:numId w:val="0"/>
        </w:numPr>
        <w:ind w:left="1080"/>
        <w:rPr>
          <w:sz w:val="8"/>
          <w:szCs w:val="8"/>
        </w:rPr>
      </w:pPr>
    </w:p>
    <w:p w14:paraId="6984BDB3" w14:textId="329ED0F1" w:rsidR="00B30F70" w:rsidRDefault="00E205D6" w:rsidP="00EE0E43">
      <w:pPr>
        <w:pStyle w:val="ListParagraph"/>
        <w:numPr>
          <w:ilvl w:val="0"/>
          <w:numId w:val="9"/>
        </w:numPr>
      </w:pPr>
      <w:r w:rsidRPr="00EB5C1F">
        <w:t>Investigators must</w:t>
      </w:r>
      <w:r w:rsidR="00EB5C1F">
        <w:t xml:space="preserve"> </w:t>
      </w:r>
      <w:r w:rsidRPr="00EB5C1F">
        <w:t xml:space="preserve">provide the </w:t>
      </w:r>
      <w:r w:rsidRPr="00EB5C1F">
        <w:rPr>
          <w:b/>
          <w:bCs/>
        </w:rPr>
        <w:t>Back-Translator’s Declaration</w:t>
      </w:r>
      <w:r w:rsidR="00B30F70">
        <w:rPr>
          <w:b/>
          <w:bCs/>
        </w:rPr>
        <w:t xml:space="preserve"> </w:t>
      </w:r>
      <w:r w:rsidR="00B30F70" w:rsidRPr="00B30F70">
        <w:t>(if applicable)</w:t>
      </w:r>
      <w:r w:rsidRPr="00B30F70">
        <w:t xml:space="preserve"> </w:t>
      </w:r>
      <w:r w:rsidRPr="00EB5C1F">
        <w:t>for the consent form(s) and recruitment materials</w:t>
      </w:r>
      <w:r w:rsidR="00F57A62">
        <w:t xml:space="preserve"> if the investigators/study team is not utilizing </w:t>
      </w:r>
      <w:r w:rsidR="00F57A62" w:rsidRPr="00972DE7">
        <w:rPr>
          <w:b/>
          <w:bCs/>
        </w:rPr>
        <w:t xml:space="preserve">LanguageLine Solutions </w:t>
      </w:r>
      <w:r w:rsidR="00F57A62">
        <w:t xml:space="preserve">through the </w:t>
      </w:r>
      <w:r w:rsidR="00C35125" w:rsidRPr="00910598">
        <w:rPr>
          <w:b/>
        </w:rPr>
        <w:t xml:space="preserve">MCW </w:t>
      </w:r>
      <w:r w:rsidR="00C35125">
        <w:rPr>
          <w:b/>
        </w:rPr>
        <w:t>Research Language</w:t>
      </w:r>
      <w:r w:rsidR="00C35125" w:rsidRPr="00910598">
        <w:rPr>
          <w:b/>
        </w:rPr>
        <w:t xml:space="preserve"> Services Core</w:t>
      </w:r>
      <w:r w:rsidR="00C35125">
        <w:t xml:space="preserve">. </w:t>
      </w:r>
      <w:r w:rsidR="0027569D">
        <w:t>All Spanish translated IRB Templates have been back-translated to accommodate NIH-Funded research.</w:t>
      </w:r>
    </w:p>
    <w:p w14:paraId="5A58D15C" w14:textId="77777777" w:rsidR="00B3431D" w:rsidRPr="00B3431D" w:rsidRDefault="00B3431D" w:rsidP="00B3431D">
      <w:pPr>
        <w:pStyle w:val="ListParagraph"/>
        <w:numPr>
          <w:ilvl w:val="0"/>
          <w:numId w:val="0"/>
        </w:numPr>
        <w:ind w:left="720"/>
        <w:rPr>
          <w:sz w:val="8"/>
          <w:szCs w:val="8"/>
        </w:rPr>
      </w:pPr>
    </w:p>
    <w:p w14:paraId="44CD39AC" w14:textId="77777777" w:rsidR="00B30F70" w:rsidRPr="00B3431D" w:rsidRDefault="00E205D6" w:rsidP="00EE0E43">
      <w:pPr>
        <w:pStyle w:val="ListParagraph"/>
        <w:numPr>
          <w:ilvl w:val="0"/>
          <w:numId w:val="9"/>
        </w:numPr>
      </w:pPr>
      <w:r w:rsidRPr="00EB5C1F">
        <w:t>Investigators must provide a consent form in a language understandable to the</w:t>
      </w:r>
      <w:r w:rsidR="00EB5C1F">
        <w:t xml:space="preserve"> </w:t>
      </w:r>
      <w:r w:rsidRPr="00EB5C1F">
        <w:t xml:space="preserve">subject. The consent form must follow </w:t>
      </w:r>
      <w:r w:rsidRPr="00B30F70">
        <w:rPr>
          <w:b/>
          <w:bCs/>
          <w:color w:val="808080" w:themeColor="background1" w:themeShade="80"/>
        </w:rPr>
        <w:t>IRB SOP: Informed Consent Document for Human Subject Research.</w:t>
      </w:r>
      <w:r w:rsidR="00EB5C1F" w:rsidRPr="00B30F70">
        <w:rPr>
          <w:b/>
          <w:bCs/>
          <w:color w:val="808080" w:themeColor="background1" w:themeShade="80"/>
        </w:rPr>
        <w:t xml:space="preserve"> </w:t>
      </w:r>
    </w:p>
    <w:p w14:paraId="34F2DDAF" w14:textId="77777777" w:rsidR="00B3431D" w:rsidRPr="00B3431D" w:rsidRDefault="00B3431D" w:rsidP="00B3431D">
      <w:pPr>
        <w:pStyle w:val="ListParagraph"/>
        <w:numPr>
          <w:ilvl w:val="0"/>
          <w:numId w:val="0"/>
        </w:numPr>
        <w:ind w:left="720"/>
        <w:rPr>
          <w:sz w:val="8"/>
          <w:szCs w:val="8"/>
        </w:rPr>
      </w:pPr>
    </w:p>
    <w:p w14:paraId="7E7B56A9" w14:textId="76DACDBB" w:rsidR="00B30F70" w:rsidRDefault="00E205D6" w:rsidP="00EE0E43">
      <w:pPr>
        <w:pStyle w:val="ListParagraph"/>
        <w:numPr>
          <w:ilvl w:val="0"/>
          <w:numId w:val="9"/>
        </w:numPr>
      </w:pPr>
      <w:r w:rsidRPr="00EB5C1F">
        <w:t xml:space="preserve">Both the translated </w:t>
      </w:r>
      <w:r w:rsidR="00B30F70" w:rsidRPr="00B30F70">
        <w:rPr>
          <w:b/>
          <w:bCs/>
        </w:rPr>
        <w:t>MCW IRB C</w:t>
      </w:r>
      <w:r w:rsidRPr="00B30F70">
        <w:rPr>
          <w:b/>
          <w:bCs/>
        </w:rPr>
        <w:t xml:space="preserve">onsent </w:t>
      </w:r>
      <w:r w:rsidR="00B30F70" w:rsidRPr="00B30F70">
        <w:rPr>
          <w:b/>
          <w:bCs/>
        </w:rPr>
        <w:t>F</w:t>
      </w:r>
      <w:r w:rsidRPr="00B30F70">
        <w:rPr>
          <w:b/>
          <w:bCs/>
        </w:rPr>
        <w:t>orm</w:t>
      </w:r>
      <w:r w:rsidRPr="00EB5C1F">
        <w:t xml:space="preserve">, the </w:t>
      </w:r>
      <w:r w:rsidR="00B30F70" w:rsidRPr="00B30F70">
        <w:rPr>
          <w:b/>
          <w:bCs/>
        </w:rPr>
        <w:t>B</w:t>
      </w:r>
      <w:r w:rsidRPr="00B30F70">
        <w:rPr>
          <w:b/>
          <w:bCs/>
        </w:rPr>
        <w:t>ack</w:t>
      </w:r>
      <w:r w:rsidR="00E73107">
        <w:rPr>
          <w:b/>
          <w:bCs/>
        </w:rPr>
        <w:t>-</w:t>
      </w:r>
      <w:r w:rsidR="00B30F70" w:rsidRPr="00B30F70">
        <w:rPr>
          <w:b/>
          <w:bCs/>
        </w:rPr>
        <w:t>T</w:t>
      </w:r>
      <w:r w:rsidRPr="00B30F70">
        <w:rPr>
          <w:b/>
          <w:bCs/>
        </w:rPr>
        <w:t>ranslat</w:t>
      </w:r>
      <w:r w:rsidR="00B30F70" w:rsidRPr="00B30F70">
        <w:rPr>
          <w:b/>
          <w:bCs/>
        </w:rPr>
        <w:t>or’s Declaration</w:t>
      </w:r>
      <w:r w:rsidR="00B30F70">
        <w:t xml:space="preserve"> </w:t>
      </w:r>
      <w:r w:rsidR="00972DE7">
        <w:t>(if applicable)</w:t>
      </w:r>
      <w:r w:rsidR="00F57A62">
        <w:t xml:space="preserve"> </w:t>
      </w:r>
      <w:r w:rsidRPr="00EB5C1F">
        <w:t>and the English version must be reviewed and</w:t>
      </w:r>
      <w:r w:rsidR="00B30F70">
        <w:t xml:space="preserve"> </w:t>
      </w:r>
      <w:r w:rsidRPr="00B30F70">
        <w:t xml:space="preserve">approved by the </w:t>
      </w:r>
      <w:r w:rsidR="009B03D4" w:rsidRPr="009B03D4">
        <w:rPr>
          <w:b/>
          <w:bCs/>
        </w:rPr>
        <w:t xml:space="preserve">MCW </w:t>
      </w:r>
      <w:r w:rsidRPr="009B03D4">
        <w:rPr>
          <w:b/>
          <w:bCs/>
        </w:rPr>
        <w:t>IRB</w:t>
      </w:r>
      <w:r w:rsidRPr="00B30F70">
        <w:t xml:space="preserve"> before use</w:t>
      </w:r>
      <w:r w:rsidR="00F57A62">
        <w:t>.</w:t>
      </w:r>
    </w:p>
    <w:p w14:paraId="7EB6924F" w14:textId="77777777" w:rsidR="007978A0" w:rsidRPr="00C92316" w:rsidRDefault="007978A0" w:rsidP="00657A49">
      <w:pPr>
        <w:ind w:left="1440"/>
        <w:rPr>
          <w:sz w:val="8"/>
          <w:szCs w:val="8"/>
        </w:rPr>
      </w:pPr>
    </w:p>
    <w:p w14:paraId="25699D0E" w14:textId="4A057040" w:rsidR="00B30F70" w:rsidRDefault="009B03D4" w:rsidP="00BB5275">
      <w:pPr>
        <w:pStyle w:val="ListParagraph"/>
      </w:pPr>
      <w:r>
        <w:t>Consent</w:t>
      </w:r>
      <w:r w:rsidR="00221764">
        <w:t>ing</w:t>
      </w:r>
      <w:r>
        <w:t xml:space="preserve"> Process</w:t>
      </w:r>
    </w:p>
    <w:p w14:paraId="64B90085" w14:textId="5E21C630" w:rsidR="00B30F70" w:rsidRPr="00B3431D" w:rsidRDefault="00E205D6" w:rsidP="00EE0E43">
      <w:pPr>
        <w:pStyle w:val="ListParagraph"/>
        <w:numPr>
          <w:ilvl w:val="0"/>
          <w:numId w:val="8"/>
        </w:numPr>
        <w:ind w:left="1080"/>
      </w:pPr>
      <w:r w:rsidRPr="00B30F70">
        <w:t xml:space="preserve">Project team members conducting consent must be familiar with the project and fluent in </w:t>
      </w:r>
      <w:r w:rsidRPr="009B03D4">
        <w:rPr>
          <w:i/>
          <w:iCs/>
        </w:rPr>
        <w:t xml:space="preserve">both </w:t>
      </w:r>
      <w:r w:rsidRPr="00B30F70">
        <w:t>English and</w:t>
      </w:r>
      <w:r w:rsidR="00B30F70">
        <w:t xml:space="preserve"> </w:t>
      </w:r>
      <w:r w:rsidRPr="00B30F70">
        <w:t>the subject’s primary language,</w:t>
      </w:r>
      <w:r w:rsidR="00B30F70">
        <w:t xml:space="preserve"> </w:t>
      </w:r>
      <w:r w:rsidR="00B30F70" w:rsidRPr="00B30F70">
        <w:rPr>
          <w:i/>
          <w:iCs/>
          <w:u w:val="single"/>
        </w:rPr>
        <w:t>OR</w:t>
      </w:r>
    </w:p>
    <w:p w14:paraId="1AFF5D9C" w14:textId="77777777" w:rsidR="00B3431D" w:rsidRPr="00B3431D" w:rsidRDefault="00B3431D" w:rsidP="00B3431D">
      <w:pPr>
        <w:ind w:left="720"/>
        <w:rPr>
          <w:sz w:val="8"/>
          <w:szCs w:val="8"/>
        </w:rPr>
      </w:pPr>
    </w:p>
    <w:p w14:paraId="63433D4F" w14:textId="264C16AA" w:rsidR="00B30F70" w:rsidRDefault="00E205D6" w:rsidP="00EE0E43">
      <w:pPr>
        <w:pStyle w:val="ListParagraph"/>
        <w:numPr>
          <w:ilvl w:val="0"/>
          <w:numId w:val="8"/>
        </w:numPr>
        <w:ind w:left="1080"/>
      </w:pPr>
      <w:r w:rsidRPr="00B30F70">
        <w:t>In addition to the project team member conducting consent, there must</w:t>
      </w:r>
      <w:r w:rsidR="00B30F70">
        <w:t xml:space="preserve"> </w:t>
      </w:r>
      <w:r w:rsidRPr="00B30F70">
        <w:t xml:space="preserve">be a second individual </w:t>
      </w:r>
      <w:r w:rsidR="00F547EA">
        <w:t xml:space="preserve">(not a family member) </w:t>
      </w:r>
      <w:r w:rsidRPr="00B30F70">
        <w:t xml:space="preserve">who is fluent in </w:t>
      </w:r>
      <w:r w:rsidRPr="00B30F70">
        <w:rPr>
          <w:i/>
          <w:iCs/>
        </w:rPr>
        <w:t>both languages</w:t>
      </w:r>
      <w:r w:rsidRPr="00B30F70">
        <w:t xml:space="preserve"> and who will be present to</w:t>
      </w:r>
      <w:r w:rsidR="00B30F70">
        <w:t xml:space="preserve"> </w:t>
      </w:r>
      <w:r w:rsidRPr="00B30F70">
        <w:t>interpret for the subject to facilitate any questions and answers.</w:t>
      </w:r>
    </w:p>
    <w:p w14:paraId="0EA5B104" w14:textId="77777777" w:rsidR="00B3431D" w:rsidRPr="00B3431D" w:rsidRDefault="00B3431D" w:rsidP="00B3431D">
      <w:pPr>
        <w:pStyle w:val="ListParagraph"/>
        <w:numPr>
          <w:ilvl w:val="0"/>
          <w:numId w:val="0"/>
        </w:numPr>
        <w:ind w:left="720"/>
        <w:rPr>
          <w:sz w:val="8"/>
          <w:szCs w:val="8"/>
        </w:rPr>
      </w:pPr>
    </w:p>
    <w:p w14:paraId="0D05BC5B" w14:textId="481A77D3" w:rsidR="008451BA" w:rsidRDefault="00E205D6" w:rsidP="00EE0E43">
      <w:pPr>
        <w:pStyle w:val="ListParagraph"/>
        <w:numPr>
          <w:ilvl w:val="0"/>
          <w:numId w:val="8"/>
        </w:numPr>
        <w:ind w:left="1080"/>
      </w:pPr>
      <w:r w:rsidRPr="00B30F70">
        <w:t>Investigators should ensure that an</w:t>
      </w:r>
      <w:r w:rsidR="00B30F70">
        <w:t xml:space="preserve"> </w:t>
      </w:r>
      <w:r w:rsidRPr="00B30F70">
        <w:t xml:space="preserve">individual who is familiar with the project and fluent in </w:t>
      </w:r>
      <w:r w:rsidRPr="009B03D4">
        <w:rPr>
          <w:i/>
          <w:iCs/>
        </w:rPr>
        <w:t>both languages</w:t>
      </w:r>
      <w:r w:rsidRPr="00B30F70">
        <w:t xml:space="preserve"> is available by phone</w:t>
      </w:r>
      <w:r w:rsidR="00F547EA">
        <w:t xml:space="preserve">, </w:t>
      </w:r>
      <w:r w:rsidRPr="00B30F70">
        <w:t xml:space="preserve"> or in</w:t>
      </w:r>
      <w:r w:rsidR="00F547EA">
        <w:t>-</w:t>
      </w:r>
      <w:r w:rsidRPr="00B30F70">
        <w:t>person to</w:t>
      </w:r>
      <w:r w:rsidR="00B30F70">
        <w:t xml:space="preserve"> </w:t>
      </w:r>
      <w:r w:rsidRPr="00B30F70">
        <w:t>answer questions during the conduct of the project.</w:t>
      </w:r>
    </w:p>
    <w:p w14:paraId="0E360553" w14:textId="77777777" w:rsidR="00B3431D" w:rsidRPr="00B3431D" w:rsidRDefault="00B3431D" w:rsidP="00B3431D">
      <w:pPr>
        <w:pStyle w:val="ListParagraph"/>
        <w:numPr>
          <w:ilvl w:val="0"/>
          <w:numId w:val="0"/>
        </w:numPr>
        <w:ind w:left="720"/>
        <w:rPr>
          <w:sz w:val="8"/>
          <w:szCs w:val="8"/>
        </w:rPr>
      </w:pPr>
    </w:p>
    <w:p w14:paraId="748A1A57" w14:textId="6A83EA88" w:rsidR="009B03D4" w:rsidRDefault="009B03D4" w:rsidP="00EE0E43">
      <w:pPr>
        <w:pStyle w:val="ListParagraph"/>
        <w:numPr>
          <w:ilvl w:val="0"/>
          <w:numId w:val="8"/>
        </w:numPr>
        <w:ind w:left="1080"/>
      </w:pPr>
      <w:r w:rsidRPr="00E205D6">
        <w:t xml:space="preserve">To ensure that the translated documents convey the same meaning as the original in English, the completed </w:t>
      </w:r>
      <w:r w:rsidRPr="002175ED">
        <w:rPr>
          <w:b/>
          <w:bCs/>
        </w:rPr>
        <w:t>Translator’s Declaration</w:t>
      </w:r>
      <w:r w:rsidRPr="00E205D6">
        <w:t xml:space="preserve"> and </w:t>
      </w:r>
      <w:r w:rsidRPr="002175ED">
        <w:rPr>
          <w:b/>
          <w:bCs/>
        </w:rPr>
        <w:t>Back-Translator’s Declaration</w:t>
      </w:r>
      <w:r w:rsidRPr="00E205D6">
        <w:t xml:space="preserve"> </w:t>
      </w:r>
      <w:r w:rsidR="00BB5275">
        <w:t xml:space="preserve">(if applicable) </w:t>
      </w:r>
      <w:r w:rsidRPr="00E205D6">
        <w:t xml:space="preserve">for the consent form(s) and recruitment materials must be uploaded to the </w:t>
      </w:r>
      <w:r w:rsidRPr="002175ED">
        <w:rPr>
          <w:b/>
          <w:bCs/>
        </w:rPr>
        <w:t>eBridge SmartForm</w:t>
      </w:r>
      <w:r>
        <w:t xml:space="preserve"> if the investigators/study team is not utilizing </w:t>
      </w:r>
      <w:r w:rsidRPr="00972DE7">
        <w:rPr>
          <w:b/>
          <w:bCs/>
        </w:rPr>
        <w:t xml:space="preserve">LanguageLine Solutions </w:t>
      </w:r>
      <w:r>
        <w:t xml:space="preserve">through the </w:t>
      </w:r>
      <w:r w:rsidR="00C35125" w:rsidRPr="00910598">
        <w:rPr>
          <w:b/>
        </w:rPr>
        <w:t xml:space="preserve">MCW </w:t>
      </w:r>
      <w:r w:rsidR="00C35125">
        <w:rPr>
          <w:b/>
        </w:rPr>
        <w:t>Research Language</w:t>
      </w:r>
      <w:r w:rsidR="00C35125" w:rsidRPr="00910598">
        <w:rPr>
          <w:b/>
        </w:rPr>
        <w:t xml:space="preserve"> Services Core</w:t>
      </w:r>
      <w:r>
        <w:t xml:space="preserve">. </w:t>
      </w:r>
      <w:r w:rsidR="0027569D">
        <w:t>All Spanish translated IRB Templates have been back-translated to accommodate NIH-Funded research.</w:t>
      </w:r>
    </w:p>
    <w:p w14:paraId="18DC6ED7" w14:textId="77777777" w:rsidR="007978A0" w:rsidRPr="00C92316" w:rsidRDefault="007978A0" w:rsidP="00EE0E43">
      <w:pPr>
        <w:ind w:left="1080"/>
        <w:rPr>
          <w:sz w:val="8"/>
          <w:szCs w:val="8"/>
        </w:rPr>
      </w:pPr>
    </w:p>
    <w:p w14:paraId="4403A6B3" w14:textId="4D31F9BD" w:rsidR="008451BA" w:rsidRDefault="00E205D6" w:rsidP="00EE0E43">
      <w:pPr>
        <w:pStyle w:val="ListParagraph"/>
        <w:ind w:left="360"/>
      </w:pPr>
      <w:r w:rsidRPr="00B30F70">
        <w:t>Questionnaires</w:t>
      </w:r>
      <w:r w:rsidR="009B03D4">
        <w:t>, Surveys,</w:t>
      </w:r>
      <w:r w:rsidRPr="00B30F70">
        <w:t xml:space="preserve"> </w:t>
      </w:r>
      <w:r w:rsidR="008A5A7C">
        <w:t>&amp; O</w:t>
      </w:r>
      <w:r w:rsidRPr="00B30F70">
        <w:t xml:space="preserve">ther </w:t>
      </w:r>
      <w:r w:rsidR="008A5A7C">
        <w:t>D</w:t>
      </w:r>
      <w:r w:rsidRPr="00B30F70">
        <w:t xml:space="preserve">ocuments  </w:t>
      </w:r>
    </w:p>
    <w:p w14:paraId="28A369BC" w14:textId="77777777" w:rsidR="008451BA" w:rsidRDefault="00E205D6" w:rsidP="00EE0E43">
      <w:pPr>
        <w:pStyle w:val="ListParagraph"/>
        <w:numPr>
          <w:ilvl w:val="1"/>
          <w:numId w:val="7"/>
        </w:numPr>
        <w:ind w:left="1080"/>
      </w:pPr>
      <w:r w:rsidRPr="00B30F70">
        <w:t xml:space="preserve"> When a project</w:t>
      </w:r>
      <w:r w:rsidR="008451BA">
        <w:t xml:space="preserve"> </w:t>
      </w:r>
      <w:r w:rsidRPr="008451BA">
        <w:t>involves questionnaires, surveys, or other documents that subjects are expected to read and/or complete,</w:t>
      </w:r>
      <w:r w:rsidR="008451BA">
        <w:t xml:space="preserve"> </w:t>
      </w:r>
      <w:r w:rsidRPr="008451BA">
        <w:t>subjects must be provided the document in their own language. The document must convey the same</w:t>
      </w:r>
      <w:r w:rsidR="008451BA">
        <w:t xml:space="preserve"> </w:t>
      </w:r>
      <w:r w:rsidRPr="008451BA">
        <w:t>meaning as the original English version. Otherwise, responses of non-English proficient subjects will not be</w:t>
      </w:r>
      <w:r w:rsidR="008451BA">
        <w:t xml:space="preserve"> </w:t>
      </w:r>
      <w:r w:rsidRPr="008451BA">
        <w:t xml:space="preserve">comparable to responses of those who are proficient in English. </w:t>
      </w:r>
    </w:p>
    <w:p w14:paraId="05A5773A" w14:textId="77777777" w:rsidR="00B3431D" w:rsidRPr="00B3431D" w:rsidRDefault="00B3431D" w:rsidP="00B3431D">
      <w:pPr>
        <w:pStyle w:val="ListParagraph"/>
        <w:numPr>
          <w:ilvl w:val="0"/>
          <w:numId w:val="0"/>
        </w:numPr>
        <w:ind w:left="1080"/>
        <w:rPr>
          <w:sz w:val="8"/>
          <w:szCs w:val="8"/>
        </w:rPr>
      </w:pPr>
    </w:p>
    <w:p w14:paraId="57453339" w14:textId="62F9856E" w:rsidR="00BD0C1C" w:rsidRDefault="00E205D6" w:rsidP="00EE0E43">
      <w:pPr>
        <w:pStyle w:val="ListParagraph"/>
        <w:numPr>
          <w:ilvl w:val="1"/>
          <w:numId w:val="7"/>
        </w:numPr>
        <w:ind w:left="1080"/>
      </w:pPr>
      <w:r w:rsidRPr="002E6019">
        <w:t>Investigator</w:t>
      </w:r>
      <w:r w:rsidR="002E6019">
        <w:t xml:space="preserve">s/study teams </w:t>
      </w:r>
      <w:r w:rsidRPr="002E6019">
        <w:t>must describe the process for</w:t>
      </w:r>
      <w:r w:rsidR="008451BA" w:rsidRPr="002E6019">
        <w:t xml:space="preserve"> </w:t>
      </w:r>
      <w:r w:rsidRPr="002E6019">
        <w:t>administering the questionnaire</w:t>
      </w:r>
      <w:r w:rsidR="009B03D4">
        <w:t>s</w:t>
      </w:r>
      <w:r w:rsidR="00F547EA">
        <w:t>, survey</w:t>
      </w:r>
      <w:r w:rsidR="009B03D4">
        <w:t>s,</w:t>
      </w:r>
      <w:r w:rsidR="00F547EA">
        <w:t xml:space="preserve"> or other documents</w:t>
      </w:r>
      <w:r w:rsidRPr="002E6019">
        <w:t xml:space="preserve"> in the </w:t>
      </w:r>
      <w:r w:rsidRPr="00F57A62">
        <w:rPr>
          <w:b/>
          <w:bCs/>
        </w:rPr>
        <w:t>eBridge SmartForm</w:t>
      </w:r>
      <w:r w:rsidRPr="002E6019">
        <w:t xml:space="preserve">. </w:t>
      </w:r>
    </w:p>
    <w:p w14:paraId="16BECD08" w14:textId="77777777" w:rsidR="00221764" w:rsidRPr="001F6B54" w:rsidRDefault="00221764" w:rsidP="00221764">
      <w:pPr>
        <w:rPr>
          <w:sz w:val="4"/>
          <w:szCs w:val="4"/>
        </w:rPr>
      </w:pPr>
    </w:p>
    <w:p w14:paraId="7C89A83D" w14:textId="25A71AE0" w:rsidR="00657A49" w:rsidRDefault="00221764" w:rsidP="00221764">
      <w:pPr>
        <w:rPr>
          <w:rFonts w:asciiTheme="minorHAnsi" w:hAnsiTheme="minorHAnsi" w:cstheme="minorHAnsi"/>
          <w:b/>
          <w:bCs/>
          <w:color w:val="808080" w:themeColor="background1" w:themeShade="80"/>
        </w:rPr>
      </w:pPr>
      <w:r w:rsidRPr="00221764">
        <w:rPr>
          <w:rFonts w:asciiTheme="minorHAnsi" w:hAnsiTheme="minorHAnsi" w:cstheme="minorHAnsi"/>
          <w:b/>
          <w:bCs/>
          <w:color w:val="808080" w:themeColor="background1" w:themeShade="80"/>
        </w:rPr>
        <w:t>Who Can Serve as an Interpreter?</w:t>
      </w:r>
    </w:p>
    <w:p w14:paraId="6111CB2F" w14:textId="77777777" w:rsidR="00221764" w:rsidRPr="001F6B54" w:rsidRDefault="00221764" w:rsidP="00221764">
      <w:pPr>
        <w:rPr>
          <w:rFonts w:asciiTheme="minorHAnsi" w:hAnsiTheme="minorHAnsi" w:cstheme="minorHAnsi"/>
          <w:b/>
          <w:bCs/>
          <w:color w:val="808080" w:themeColor="background1" w:themeShade="80"/>
          <w:sz w:val="4"/>
          <w:szCs w:val="4"/>
        </w:rPr>
      </w:pPr>
    </w:p>
    <w:p w14:paraId="5B43C9AA" w14:textId="233CE5CA" w:rsidR="00B3431D" w:rsidRPr="002E6019" w:rsidRDefault="009B03D4" w:rsidP="00B3431D">
      <w:pPr>
        <w:pStyle w:val="ListParagraph"/>
        <w:numPr>
          <w:ilvl w:val="0"/>
          <w:numId w:val="12"/>
        </w:numPr>
      </w:pPr>
      <w:r>
        <w:t>E</w:t>
      </w:r>
      <w:r w:rsidR="00E205D6" w:rsidRPr="002E6019">
        <w:t xml:space="preserve">nrolling </w:t>
      </w:r>
      <w:r>
        <w:t>S</w:t>
      </w:r>
      <w:r w:rsidR="00E205D6" w:rsidRPr="002E6019">
        <w:t xml:space="preserve">ubjects at </w:t>
      </w:r>
      <w:r w:rsidR="00E205D6" w:rsidRPr="001F6B54">
        <w:rPr>
          <w:b/>
          <w:bCs/>
        </w:rPr>
        <w:t xml:space="preserve">Froedtert </w:t>
      </w:r>
      <w:r w:rsidRPr="001F6B54">
        <w:rPr>
          <w:b/>
          <w:bCs/>
        </w:rPr>
        <w:t>Health</w:t>
      </w:r>
      <w:r w:rsidR="00221764" w:rsidRPr="001F6B54">
        <w:rPr>
          <w:b/>
          <w:bCs/>
        </w:rPr>
        <w:t>/MCW</w:t>
      </w:r>
      <w:r w:rsidR="00221764">
        <w:t xml:space="preserve"> </w:t>
      </w:r>
      <w:r>
        <w:t xml:space="preserve">Locations: </w:t>
      </w:r>
    </w:p>
    <w:p w14:paraId="7874746F" w14:textId="1CBDEF99" w:rsidR="008451BA" w:rsidRDefault="00E205D6" w:rsidP="00EE0E43">
      <w:pPr>
        <w:pStyle w:val="ListParagraph"/>
        <w:numPr>
          <w:ilvl w:val="0"/>
          <w:numId w:val="17"/>
        </w:numPr>
      </w:pPr>
      <w:bookmarkStart w:id="9" w:name="_Hlk162889634"/>
      <w:r w:rsidRPr="002E6019">
        <w:t>No minor</w:t>
      </w:r>
      <w:r w:rsidR="008451BA" w:rsidRPr="002E6019">
        <w:t xml:space="preserve"> </w:t>
      </w:r>
      <w:r w:rsidRPr="002E6019">
        <w:t xml:space="preserve">under the age of 18 </w:t>
      </w:r>
      <w:r w:rsidR="00A0045E">
        <w:t>may</w:t>
      </w:r>
      <w:r w:rsidRPr="002E6019">
        <w:t xml:space="preserve"> serve as an interpreter. </w:t>
      </w:r>
    </w:p>
    <w:p w14:paraId="59B09E18" w14:textId="77777777" w:rsidR="00B3431D" w:rsidRPr="00B3431D" w:rsidRDefault="00B3431D" w:rsidP="00B3431D">
      <w:pPr>
        <w:pStyle w:val="ListParagraph"/>
        <w:numPr>
          <w:ilvl w:val="0"/>
          <w:numId w:val="0"/>
        </w:numPr>
        <w:ind w:left="1080"/>
        <w:rPr>
          <w:sz w:val="8"/>
          <w:szCs w:val="8"/>
        </w:rPr>
      </w:pPr>
    </w:p>
    <w:p w14:paraId="22B76267" w14:textId="13689370" w:rsidR="008451BA" w:rsidRDefault="00E205D6" w:rsidP="00EE0E43">
      <w:pPr>
        <w:pStyle w:val="ListParagraph"/>
        <w:numPr>
          <w:ilvl w:val="0"/>
          <w:numId w:val="17"/>
        </w:numPr>
      </w:pPr>
      <w:r w:rsidRPr="002E6019">
        <w:t>Family members cannot serve as an interpreter for a</w:t>
      </w:r>
      <w:r w:rsidR="008451BA" w:rsidRPr="002E6019">
        <w:t xml:space="preserve"> </w:t>
      </w:r>
      <w:r w:rsidRPr="002E6019">
        <w:t>subject</w:t>
      </w:r>
      <w:r w:rsidR="007978A0">
        <w:t>.</w:t>
      </w:r>
    </w:p>
    <w:p w14:paraId="45A9A93C" w14:textId="77777777" w:rsidR="00B3431D" w:rsidRPr="00B3431D" w:rsidRDefault="00B3431D" w:rsidP="00B3431D">
      <w:pPr>
        <w:pStyle w:val="ListParagraph"/>
        <w:numPr>
          <w:ilvl w:val="0"/>
          <w:numId w:val="0"/>
        </w:numPr>
        <w:ind w:left="720"/>
        <w:rPr>
          <w:sz w:val="8"/>
          <w:szCs w:val="8"/>
        </w:rPr>
      </w:pPr>
    </w:p>
    <w:p w14:paraId="34C34315" w14:textId="75661B76" w:rsidR="007978A0" w:rsidRDefault="007978A0" w:rsidP="00EE0E43">
      <w:pPr>
        <w:pStyle w:val="ListParagraph"/>
        <w:numPr>
          <w:ilvl w:val="0"/>
          <w:numId w:val="17"/>
        </w:numPr>
      </w:pPr>
      <w:r w:rsidRPr="00E205D6">
        <w:t>A n</w:t>
      </w:r>
      <w:r w:rsidR="00704AC8">
        <w:t>ative/fluent</w:t>
      </w:r>
      <w:r w:rsidRPr="00E205D6">
        <w:t xml:space="preserve"> speaker who holds the equivalent of a high school education</w:t>
      </w:r>
      <w:r w:rsidR="00A0045E">
        <w:t xml:space="preserve"> may</w:t>
      </w:r>
      <w:r w:rsidR="005F1E78">
        <w:t xml:space="preserve"> serve as an interpreter</w:t>
      </w:r>
    </w:p>
    <w:p w14:paraId="424FA9BE" w14:textId="77777777" w:rsidR="00B3431D" w:rsidRPr="00B3431D" w:rsidRDefault="00B3431D" w:rsidP="00B3431D">
      <w:pPr>
        <w:pStyle w:val="ListParagraph"/>
        <w:numPr>
          <w:ilvl w:val="0"/>
          <w:numId w:val="0"/>
        </w:numPr>
        <w:ind w:left="720"/>
        <w:rPr>
          <w:sz w:val="8"/>
          <w:szCs w:val="8"/>
        </w:rPr>
      </w:pPr>
    </w:p>
    <w:p w14:paraId="2F2C8D6A" w14:textId="6C559C4C" w:rsidR="001C144F" w:rsidRDefault="001C144F" w:rsidP="00EE0E43">
      <w:pPr>
        <w:pStyle w:val="ListParagraph"/>
        <w:numPr>
          <w:ilvl w:val="0"/>
          <w:numId w:val="17"/>
        </w:numPr>
      </w:pPr>
      <w:r w:rsidRPr="00E205D6">
        <w:t xml:space="preserve">An individual who holds a degree in the language of the target population(s) </w:t>
      </w:r>
      <w:r w:rsidR="00A0045E">
        <w:t>may</w:t>
      </w:r>
      <w:r w:rsidR="005F1E78">
        <w:t xml:space="preserve"> serve a</w:t>
      </w:r>
      <w:r w:rsidR="00A0045E">
        <w:t>s</w:t>
      </w:r>
      <w:r w:rsidR="005F1E78">
        <w:t xml:space="preserve"> an interpreter</w:t>
      </w:r>
    </w:p>
    <w:p w14:paraId="6EA01BA7" w14:textId="77777777" w:rsidR="00B3431D" w:rsidRPr="00B3431D" w:rsidRDefault="00B3431D" w:rsidP="00B3431D">
      <w:pPr>
        <w:pStyle w:val="ListParagraph"/>
        <w:numPr>
          <w:ilvl w:val="0"/>
          <w:numId w:val="0"/>
        </w:numPr>
        <w:ind w:left="720"/>
        <w:rPr>
          <w:sz w:val="8"/>
          <w:szCs w:val="8"/>
        </w:rPr>
      </w:pPr>
    </w:p>
    <w:p w14:paraId="70CE0341" w14:textId="7C1D0DF5" w:rsidR="008451BA" w:rsidRDefault="00E205D6" w:rsidP="00EE0E43">
      <w:pPr>
        <w:pStyle w:val="ListParagraph"/>
        <w:numPr>
          <w:ilvl w:val="0"/>
          <w:numId w:val="17"/>
        </w:numPr>
      </w:pPr>
      <w:r w:rsidRPr="002E6019">
        <w:t>The translator for the project’s consent form and/or other documents, must be a certified or</w:t>
      </w:r>
      <w:r w:rsidR="008451BA" w:rsidRPr="002E6019">
        <w:t xml:space="preserve"> </w:t>
      </w:r>
      <w:r w:rsidRPr="002E6019">
        <w:t>credentialed</w:t>
      </w:r>
      <w:r w:rsidR="00BB5275">
        <w:t xml:space="preserve"> (fluent)</w:t>
      </w:r>
      <w:r w:rsidRPr="002E6019">
        <w:t xml:space="preserve"> translator</w:t>
      </w:r>
      <w:r w:rsidR="00525CBE">
        <w:t xml:space="preserve"> (Example: LanguageLine Solutions)</w:t>
      </w:r>
    </w:p>
    <w:p w14:paraId="41431034" w14:textId="77777777" w:rsidR="002E6019" w:rsidRPr="00C92316" w:rsidRDefault="002E6019" w:rsidP="00657A49">
      <w:pPr>
        <w:ind w:left="1440"/>
        <w:rPr>
          <w:sz w:val="8"/>
          <w:szCs w:val="8"/>
        </w:rPr>
      </w:pPr>
    </w:p>
    <w:bookmarkEnd w:id="9"/>
    <w:p w14:paraId="4A679F1D" w14:textId="49E2278C" w:rsidR="008451BA" w:rsidRPr="00221764" w:rsidRDefault="009B03D4" w:rsidP="00EE0E43">
      <w:pPr>
        <w:pStyle w:val="ListParagraph"/>
        <w:numPr>
          <w:ilvl w:val="0"/>
          <w:numId w:val="11"/>
        </w:numPr>
      </w:pPr>
      <w:r>
        <w:t xml:space="preserve">Enrolling Subjects </w:t>
      </w:r>
      <w:r w:rsidR="00221764">
        <w:t>at</w:t>
      </w:r>
      <w:r>
        <w:t xml:space="preserve"> </w:t>
      </w:r>
      <w:r w:rsidR="007978A0" w:rsidRPr="001F6B54">
        <w:rPr>
          <w:b/>
          <w:bCs/>
        </w:rPr>
        <w:t>C</w:t>
      </w:r>
      <w:r w:rsidR="002E6019" w:rsidRPr="001F6B54">
        <w:rPr>
          <w:b/>
          <w:bCs/>
        </w:rPr>
        <w:t>omm</w:t>
      </w:r>
      <w:r w:rsidR="007978A0" w:rsidRPr="001F6B54">
        <w:rPr>
          <w:b/>
          <w:bCs/>
        </w:rPr>
        <w:t>unity/Mobile</w:t>
      </w:r>
      <w:r w:rsidR="007978A0" w:rsidRPr="00221764">
        <w:t xml:space="preserve"> </w:t>
      </w:r>
      <w:r w:rsidR="00221764">
        <w:t xml:space="preserve">Locations (Non-MCW/Froedtert): </w:t>
      </w:r>
    </w:p>
    <w:p w14:paraId="4E2E16AA" w14:textId="77777777" w:rsidR="00A0045E" w:rsidRDefault="00A0045E" w:rsidP="00EE0E43">
      <w:pPr>
        <w:pStyle w:val="ListParagraph"/>
        <w:numPr>
          <w:ilvl w:val="0"/>
          <w:numId w:val="18"/>
        </w:numPr>
      </w:pPr>
      <w:r w:rsidRPr="002E6019">
        <w:t xml:space="preserve">No minor under the age of 18 </w:t>
      </w:r>
      <w:r>
        <w:t>may</w:t>
      </w:r>
      <w:r w:rsidRPr="002E6019">
        <w:t xml:space="preserve"> serve as an interpreter. </w:t>
      </w:r>
    </w:p>
    <w:p w14:paraId="37C37592" w14:textId="77777777" w:rsidR="00B3431D" w:rsidRPr="00B3431D" w:rsidRDefault="00B3431D" w:rsidP="00B3431D">
      <w:pPr>
        <w:pStyle w:val="ListParagraph"/>
        <w:numPr>
          <w:ilvl w:val="0"/>
          <w:numId w:val="0"/>
        </w:numPr>
        <w:ind w:left="1080"/>
        <w:rPr>
          <w:sz w:val="8"/>
          <w:szCs w:val="8"/>
        </w:rPr>
      </w:pPr>
    </w:p>
    <w:p w14:paraId="592845D5" w14:textId="77777777" w:rsidR="00A0045E" w:rsidRDefault="00A0045E" w:rsidP="00EE0E43">
      <w:pPr>
        <w:pStyle w:val="ListParagraph"/>
        <w:numPr>
          <w:ilvl w:val="0"/>
          <w:numId w:val="18"/>
        </w:numPr>
      </w:pPr>
      <w:r w:rsidRPr="002E6019">
        <w:t>Family members cannot serve as an interpreter for a subject</w:t>
      </w:r>
      <w:r>
        <w:t>.</w:t>
      </w:r>
    </w:p>
    <w:p w14:paraId="5368944E" w14:textId="77777777" w:rsidR="00B3431D" w:rsidRPr="00B3431D" w:rsidRDefault="00B3431D" w:rsidP="00B3431D">
      <w:pPr>
        <w:pStyle w:val="ListParagraph"/>
        <w:numPr>
          <w:ilvl w:val="0"/>
          <w:numId w:val="0"/>
        </w:numPr>
        <w:ind w:left="720"/>
        <w:rPr>
          <w:sz w:val="8"/>
          <w:szCs w:val="8"/>
        </w:rPr>
      </w:pPr>
    </w:p>
    <w:p w14:paraId="790BE08E" w14:textId="77777777" w:rsidR="00A0045E" w:rsidRDefault="00A0045E" w:rsidP="00EE0E43">
      <w:pPr>
        <w:pStyle w:val="ListParagraph"/>
        <w:numPr>
          <w:ilvl w:val="0"/>
          <w:numId w:val="18"/>
        </w:numPr>
      </w:pPr>
      <w:r w:rsidRPr="00E205D6">
        <w:t>A n</w:t>
      </w:r>
      <w:r>
        <w:t>ative/fluent</w:t>
      </w:r>
      <w:r w:rsidRPr="00E205D6">
        <w:t xml:space="preserve"> speaker who holds the equivalent of a high school education</w:t>
      </w:r>
      <w:r>
        <w:t xml:space="preserve"> may serve as an interpreter</w:t>
      </w:r>
    </w:p>
    <w:p w14:paraId="5E5D2F52" w14:textId="77777777" w:rsidR="00E73107" w:rsidRPr="00E73107" w:rsidRDefault="00E73107" w:rsidP="00E73107">
      <w:pPr>
        <w:pStyle w:val="ListParagraph"/>
        <w:numPr>
          <w:ilvl w:val="0"/>
          <w:numId w:val="0"/>
        </w:numPr>
        <w:ind w:left="720"/>
        <w:rPr>
          <w:sz w:val="8"/>
          <w:szCs w:val="8"/>
        </w:rPr>
      </w:pPr>
    </w:p>
    <w:p w14:paraId="57B2A22B" w14:textId="77777777" w:rsidR="00A0045E" w:rsidRDefault="00A0045E" w:rsidP="00EE0E43">
      <w:pPr>
        <w:pStyle w:val="ListParagraph"/>
        <w:numPr>
          <w:ilvl w:val="0"/>
          <w:numId w:val="18"/>
        </w:numPr>
      </w:pPr>
      <w:r w:rsidRPr="00E205D6">
        <w:t xml:space="preserve">An individual who holds a degree in the language of the target population(s) </w:t>
      </w:r>
      <w:r>
        <w:t>may serve as an interpreter</w:t>
      </w:r>
    </w:p>
    <w:p w14:paraId="149CAFE2" w14:textId="77777777" w:rsidR="00B3431D" w:rsidRPr="00B3431D" w:rsidRDefault="00B3431D" w:rsidP="00B3431D">
      <w:pPr>
        <w:pStyle w:val="ListParagraph"/>
        <w:numPr>
          <w:ilvl w:val="0"/>
          <w:numId w:val="0"/>
        </w:numPr>
        <w:ind w:left="1080"/>
        <w:rPr>
          <w:sz w:val="8"/>
          <w:szCs w:val="8"/>
        </w:rPr>
      </w:pPr>
    </w:p>
    <w:p w14:paraId="25E55624" w14:textId="326C3FE4" w:rsidR="00812C22" w:rsidRDefault="00A0045E" w:rsidP="00EE0E43">
      <w:pPr>
        <w:pStyle w:val="ListParagraph"/>
        <w:numPr>
          <w:ilvl w:val="0"/>
          <w:numId w:val="18"/>
        </w:numPr>
      </w:pPr>
      <w:r w:rsidRPr="002E6019">
        <w:t>The translator for the project’s consent form and/or other documents, must be a certified or credentialed</w:t>
      </w:r>
      <w:r w:rsidR="00BB5275">
        <w:t xml:space="preserve"> (fluent)</w:t>
      </w:r>
      <w:r w:rsidRPr="002E6019">
        <w:t xml:space="preserve"> translator</w:t>
      </w:r>
      <w:r w:rsidR="00E73107">
        <w:t xml:space="preserve"> (Example: LanguageLine Solutions)</w:t>
      </w:r>
    </w:p>
    <w:p w14:paraId="25A989CD" w14:textId="77777777" w:rsidR="00B3431D" w:rsidRPr="00B3431D" w:rsidRDefault="00B3431D" w:rsidP="00B3431D">
      <w:pPr>
        <w:pStyle w:val="ListParagraph"/>
        <w:numPr>
          <w:ilvl w:val="0"/>
          <w:numId w:val="0"/>
        </w:numPr>
        <w:ind w:left="720"/>
        <w:rPr>
          <w:sz w:val="8"/>
          <w:szCs w:val="8"/>
        </w:rPr>
      </w:pPr>
    </w:p>
    <w:p w14:paraId="034F7227" w14:textId="78972B83" w:rsidR="00EE0E43" w:rsidRDefault="008451BA" w:rsidP="007E1A2E">
      <w:pPr>
        <w:pStyle w:val="ListParagraph"/>
        <w:numPr>
          <w:ilvl w:val="0"/>
          <w:numId w:val="18"/>
        </w:numPr>
      </w:pPr>
      <w:r>
        <w:t>If se</w:t>
      </w:r>
      <w:r w:rsidR="00E205D6" w:rsidRPr="00E205D6">
        <w:t xml:space="preserve">lecting an interpreter from the community from which subjects will be recruited, a plan to ensure confidentiality must be described in the </w:t>
      </w:r>
      <w:r w:rsidR="00E205D6" w:rsidRPr="00812C22">
        <w:rPr>
          <w:b/>
          <w:bCs/>
        </w:rPr>
        <w:t>eBridge SmartForm</w:t>
      </w:r>
      <w:r w:rsidR="00E205D6" w:rsidRPr="00E205D6">
        <w:t>.</w:t>
      </w:r>
    </w:p>
    <w:p w14:paraId="2B95267E" w14:textId="77777777" w:rsidR="00B3431D" w:rsidRPr="00B3431D" w:rsidRDefault="00B3431D" w:rsidP="00B3431D">
      <w:pPr>
        <w:pStyle w:val="ListParagraph"/>
        <w:numPr>
          <w:ilvl w:val="0"/>
          <w:numId w:val="0"/>
        </w:numPr>
        <w:ind w:left="720"/>
        <w:rPr>
          <w:sz w:val="16"/>
          <w:szCs w:val="16"/>
        </w:rPr>
      </w:pPr>
    </w:p>
    <w:p w14:paraId="2F373150" w14:textId="6F615038" w:rsidR="006C0999" w:rsidRDefault="006C0999" w:rsidP="007E1A2E">
      <w:pPr>
        <w:spacing w:line="240" w:lineRule="auto"/>
        <w:rPr>
          <w:rFonts w:asciiTheme="minorHAnsi" w:eastAsia="Calibri" w:hAnsiTheme="minorHAnsi" w:cstheme="minorHAnsi"/>
          <w:b/>
          <w:sz w:val="24"/>
          <w:szCs w:val="24"/>
        </w:rPr>
      </w:pPr>
      <w:r w:rsidRPr="00F804F9">
        <w:rPr>
          <w:rFonts w:asciiTheme="minorHAnsi" w:eastAsia="Calibri" w:hAnsiTheme="minorHAnsi" w:cstheme="minorHAnsi"/>
          <w:b/>
          <w:sz w:val="24"/>
          <w:szCs w:val="24"/>
        </w:rPr>
        <w:t xml:space="preserve">REFERENCES: </w:t>
      </w:r>
    </w:p>
    <w:p w14:paraId="3731B13F" w14:textId="77777777" w:rsidR="007E1A2E" w:rsidRPr="007E1A2E" w:rsidRDefault="007E1A2E" w:rsidP="00EE0E43">
      <w:pPr>
        <w:pStyle w:val="ListParagraph"/>
        <w:numPr>
          <w:ilvl w:val="0"/>
          <w:numId w:val="5"/>
        </w:numPr>
        <w:rPr>
          <w:rFonts w:eastAsia="Calibri"/>
        </w:rPr>
      </w:pPr>
      <w:r w:rsidRPr="007E1A2E">
        <w:rPr>
          <w:rFonts w:eastAsia="Calibri"/>
        </w:rPr>
        <w:t xml:space="preserve">45 CFR 46.102(c) </w:t>
      </w:r>
    </w:p>
    <w:p w14:paraId="558CD0A3" w14:textId="77777777" w:rsidR="007E1A2E" w:rsidRPr="007E1A2E" w:rsidRDefault="007E1A2E" w:rsidP="00EE0E43">
      <w:pPr>
        <w:pStyle w:val="ListParagraph"/>
        <w:numPr>
          <w:ilvl w:val="0"/>
          <w:numId w:val="5"/>
        </w:numPr>
        <w:rPr>
          <w:rFonts w:eastAsia="Calibri"/>
        </w:rPr>
      </w:pPr>
      <w:r w:rsidRPr="007E1A2E">
        <w:rPr>
          <w:rFonts w:eastAsia="Calibri"/>
        </w:rPr>
        <w:t xml:space="preserve">45 CFR 46.116 </w:t>
      </w:r>
    </w:p>
    <w:p w14:paraId="54F1DB57" w14:textId="77777777" w:rsidR="007E1A2E" w:rsidRPr="007E1A2E" w:rsidRDefault="007E1A2E" w:rsidP="00EE0E43">
      <w:pPr>
        <w:pStyle w:val="ListParagraph"/>
        <w:numPr>
          <w:ilvl w:val="0"/>
          <w:numId w:val="5"/>
        </w:numPr>
        <w:rPr>
          <w:rFonts w:eastAsia="Calibri"/>
        </w:rPr>
      </w:pPr>
      <w:r w:rsidRPr="007E1A2E">
        <w:rPr>
          <w:rFonts w:eastAsia="Calibri"/>
        </w:rPr>
        <w:t xml:space="preserve">21 CFR 50.3(1) </w:t>
      </w:r>
    </w:p>
    <w:p w14:paraId="5AAF51E8" w14:textId="77777777" w:rsidR="0013443C" w:rsidRPr="0013443C" w:rsidRDefault="0013443C" w:rsidP="0013443C">
      <w:pPr>
        <w:rPr>
          <w:rStyle w:val="bkciteavail"/>
          <w:rFonts w:asciiTheme="minorHAnsi" w:hAnsiTheme="minorHAnsi" w:cstheme="minorHAnsi"/>
          <w:color w:val="4F81BD" w:themeColor="accent1"/>
          <w:sz w:val="12"/>
          <w:szCs w:val="12"/>
          <w:shd w:val="clear" w:color="auto" w:fill="FFFFFF"/>
        </w:rPr>
      </w:pPr>
    </w:p>
    <w:p w14:paraId="12E615FD" w14:textId="77777777" w:rsidR="0013443C" w:rsidRPr="0013443C" w:rsidRDefault="0013443C" w:rsidP="0013443C">
      <w:pPr>
        <w:rPr>
          <w:rStyle w:val="bkciteavail"/>
          <w:rFonts w:asciiTheme="minorHAnsi" w:hAnsiTheme="minorHAnsi" w:cstheme="minorHAnsi"/>
          <w:b/>
          <w:bCs/>
          <w:sz w:val="24"/>
          <w:szCs w:val="24"/>
          <w:shd w:val="clear" w:color="auto" w:fill="FFFFFF"/>
        </w:rPr>
      </w:pPr>
      <w:r w:rsidRPr="0013443C">
        <w:rPr>
          <w:rStyle w:val="bkciteavail"/>
          <w:rFonts w:asciiTheme="minorHAnsi" w:hAnsiTheme="minorHAnsi" w:cstheme="minorHAnsi"/>
          <w:b/>
          <w:bCs/>
          <w:sz w:val="24"/>
          <w:szCs w:val="24"/>
          <w:shd w:val="clear" w:color="auto" w:fill="FFFFFF"/>
        </w:rPr>
        <w:t>ASSOCIATED SOPS:</w:t>
      </w:r>
    </w:p>
    <w:p w14:paraId="6159FC17" w14:textId="77777777" w:rsidR="007E1A2E" w:rsidRPr="007E1A2E" w:rsidRDefault="007E1A2E" w:rsidP="00BB5275">
      <w:pPr>
        <w:pStyle w:val="ListParagraph"/>
        <w:rPr>
          <w:rFonts w:eastAsia="Calibri"/>
        </w:rPr>
      </w:pPr>
      <w:r w:rsidRPr="007E1A2E">
        <w:rPr>
          <w:rFonts w:eastAsia="Calibri"/>
        </w:rPr>
        <w:t xml:space="preserve">IRB SOP: Informed Consent Process for Human Subject Research </w:t>
      </w:r>
    </w:p>
    <w:p w14:paraId="4358CA05" w14:textId="77777777" w:rsidR="007E1A2E" w:rsidRPr="007E1A2E" w:rsidRDefault="007E1A2E" w:rsidP="00BB5275">
      <w:pPr>
        <w:pStyle w:val="ListParagraph"/>
        <w:rPr>
          <w:rFonts w:eastAsia="Calibri"/>
        </w:rPr>
      </w:pPr>
      <w:r w:rsidRPr="007E1A2E">
        <w:rPr>
          <w:rFonts w:eastAsia="Calibri"/>
        </w:rPr>
        <w:t xml:space="preserve">IRB SOP: Informed Consent Document for Human Subject Research </w:t>
      </w:r>
    </w:p>
    <w:p w14:paraId="4B05C0A8" w14:textId="5428FC02" w:rsidR="007E1A2E" w:rsidRDefault="007E1A2E" w:rsidP="00BB5275">
      <w:pPr>
        <w:pStyle w:val="ListParagraph"/>
        <w:rPr>
          <w:rFonts w:eastAsia="Calibri"/>
        </w:rPr>
      </w:pPr>
      <w:r w:rsidRPr="007E1A2E">
        <w:rPr>
          <w:rFonts w:eastAsia="Calibri"/>
        </w:rPr>
        <w:t>IRB Form: Translator Declaration IRB Form: Back-Translator Declaration</w:t>
      </w:r>
    </w:p>
    <w:p w14:paraId="07DB43BB" w14:textId="77777777" w:rsidR="005B5626" w:rsidRPr="0013443C" w:rsidRDefault="005B5626" w:rsidP="007E1A2E">
      <w:pPr>
        <w:spacing w:line="240" w:lineRule="auto"/>
        <w:rPr>
          <w:rFonts w:asciiTheme="minorHAnsi" w:eastAsia="Calibri" w:hAnsiTheme="minorHAnsi" w:cstheme="minorHAnsi"/>
          <w:b/>
          <w:sz w:val="12"/>
          <w:szCs w:val="12"/>
        </w:rPr>
      </w:pPr>
    </w:p>
    <w:p w14:paraId="0330144A" w14:textId="77777777" w:rsidR="00A947E4" w:rsidRPr="00115992" w:rsidRDefault="00A947E4" w:rsidP="007E1A2E">
      <w:pPr>
        <w:spacing w:line="240" w:lineRule="auto"/>
        <w:rPr>
          <w:rFonts w:asciiTheme="minorHAnsi" w:eastAsia="Calibri" w:hAnsiTheme="minorHAnsi" w:cstheme="minorHAnsi"/>
          <w:color w:val="4F81BD" w:themeColor="accent1"/>
          <w:u w:val="single"/>
        </w:rPr>
      </w:pPr>
      <w:bookmarkStart w:id="10" w:name="_Hlk141263351"/>
      <w:r w:rsidRPr="00F804F9">
        <w:rPr>
          <w:rFonts w:asciiTheme="minorHAnsi" w:eastAsia="Calibri" w:hAnsiTheme="minorHAnsi" w:cstheme="minorHAnsi"/>
          <w:b/>
          <w:sz w:val="24"/>
          <w:szCs w:val="24"/>
        </w:rPr>
        <w:t>APPROVAL</w:t>
      </w:r>
      <w:r>
        <w:rPr>
          <w:rFonts w:asciiTheme="minorHAnsi" w:eastAsia="Calibri" w:hAnsiTheme="minorHAnsi" w:cstheme="minorHAnsi"/>
          <w:b/>
          <w:sz w:val="24"/>
          <w:szCs w:val="24"/>
        </w:rPr>
        <w:t>S</w:t>
      </w:r>
      <w:r w:rsidRPr="00F804F9">
        <w:rPr>
          <w:rFonts w:asciiTheme="minorHAnsi" w:eastAsia="Calibri" w:hAnsiTheme="minorHAnsi" w:cstheme="minorHAnsi"/>
          <w:b/>
          <w:sz w:val="24"/>
          <w:szCs w:val="24"/>
        </w:rPr>
        <w:t>:</w:t>
      </w:r>
    </w:p>
    <w:tbl>
      <w:tblPr>
        <w:tblW w:w="107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4315"/>
        <w:gridCol w:w="4770"/>
      </w:tblGrid>
      <w:tr w:rsidR="00A947E4" w:rsidRPr="005876F3" w14:paraId="66FAFEDF" w14:textId="77777777" w:rsidTr="00CA2D6F">
        <w:trPr>
          <w:trHeight w:val="198"/>
        </w:trPr>
        <w:tc>
          <w:tcPr>
            <w:tcW w:w="1710" w:type="dxa"/>
            <w:vMerge w:val="restart"/>
            <w:tcBorders>
              <w:top w:val="single" w:sz="4" w:space="0" w:color="auto"/>
              <w:bottom w:val="single" w:sz="4" w:space="0" w:color="auto"/>
              <w:right w:val="single" w:sz="4" w:space="0" w:color="auto"/>
            </w:tcBorders>
            <w:shd w:val="clear" w:color="auto" w:fill="auto"/>
            <w:vAlign w:val="center"/>
          </w:tcPr>
          <w:p w14:paraId="6687043E" w14:textId="77777777" w:rsidR="00A947E4" w:rsidRPr="005876F3" w:rsidRDefault="00A947E4" w:rsidP="007E4B2A">
            <w:pPr>
              <w:rPr>
                <w:rFonts w:ascii="Calibri" w:hAnsi="Calibri"/>
                <w:szCs w:val="24"/>
              </w:rPr>
            </w:pPr>
            <w:r w:rsidRPr="005876F3">
              <w:rPr>
                <w:rFonts w:ascii="Calibri" w:hAnsi="Calibri"/>
                <w:noProof/>
                <w:szCs w:val="24"/>
              </w:rPr>
              <w:drawing>
                <wp:anchor distT="0" distB="0" distL="114300" distR="114300" simplePos="0" relativeHeight="251660288" behindDoc="1" locked="0" layoutInCell="1" allowOverlap="1" wp14:anchorId="183EE7CD" wp14:editId="404F5454">
                  <wp:simplePos x="0" y="0"/>
                  <wp:positionH relativeFrom="column">
                    <wp:posOffset>37465</wp:posOffset>
                  </wp:positionH>
                  <wp:positionV relativeFrom="paragraph">
                    <wp:posOffset>-592455</wp:posOffset>
                  </wp:positionV>
                  <wp:extent cx="885825" cy="885825"/>
                  <wp:effectExtent l="0" t="0" r="9525" b="9525"/>
                  <wp:wrapTight wrapText="bothSides">
                    <wp:wrapPolygon edited="0">
                      <wp:start x="6968" y="0"/>
                      <wp:lineTo x="4181" y="1394"/>
                      <wp:lineTo x="0" y="5574"/>
                      <wp:lineTo x="0" y="16258"/>
                      <wp:lineTo x="5574" y="21368"/>
                      <wp:lineTo x="6968" y="21368"/>
                      <wp:lineTo x="14400" y="21368"/>
                      <wp:lineTo x="15794" y="21368"/>
                      <wp:lineTo x="21368" y="16258"/>
                      <wp:lineTo x="21368" y="5574"/>
                      <wp:lineTo x="17187" y="1394"/>
                      <wp:lineTo x="14400" y="0"/>
                      <wp:lineTo x="6968"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pic:spPr>
                      </pic:pic>
                    </a:graphicData>
                  </a:graphic>
                  <wp14:sizeRelH relativeFrom="margin">
                    <wp14:pctWidth>0</wp14:pctWidth>
                  </wp14:sizeRelH>
                  <wp14:sizeRelV relativeFrom="margin">
                    <wp14:pctHeight>0</wp14:pctHeight>
                  </wp14:sizeRelV>
                </wp:anchor>
              </w:drawing>
            </w:r>
          </w:p>
        </w:tc>
        <w:tc>
          <w:tcPr>
            <w:tcW w:w="9085" w:type="dxa"/>
            <w:gridSpan w:val="2"/>
            <w:tcBorders>
              <w:top w:val="single" w:sz="4" w:space="0" w:color="auto"/>
              <w:left w:val="single" w:sz="4" w:space="0" w:color="auto"/>
              <w:bottom w:val="single" w:sz="4" w:space="0" w:color="auto"/>
            </w:tcBorders>
            <w:shd w:val="clear" w:color="auto" w:fill="D9D9D9" w:themeFill="background1" w:themeFillShade="D9"/>
          </w:tcPr>
          <w:p w14:paraId="64BAA28E" w14:textId="77777777" w:rsidR="00A947E4" w:rsidRPr="005876F3" w:rsidRDefault="00A947E4" w:rsidP="007E4B2A">
            <w:pPr>
              <w:tabs>
                <w:tab w:val="center" w:pos="4320"/>
                <w:tab w:val="right" w:pos="8640"/>
              </w:tabs>
              <w:jc w:val="center"/>
              <w:rPr>
                <w:szCs w:val="24"/>
              </w:rPr>
            </w:pPr>
            <w:r w:rsidRPr="005876F3">
              <w:rPr>
                <w:szCs w:val="24"/>
              </w:rPr>
              <w:t xml:space="preserve">Clinical and Translational Science Institute of Southeastern Wisconsin  </w:t>
            </w:r>
          </w:p>
        </w:tc>
      </w:tr>
      <w:tr w:rsidR="00A947E4" w:rsidRPr="005876F3" w14:paraId="11E18EC5" w14:textId="77777777" w:rsidTr="00CA2D6F">
        <w:trPr>
          <w:trHeight w:val="39"/>
        </w:trPr>
        <w:tc>
          <w:tcPr>
            <w:tcW w:w="1710" w:type="dxa"/>
            <w:vMerge/>
            <w:tcBorders>
              <w:top w:val="nil"/>
              <w:bottom w:val="single" w:sz="4" w:space="0" w:color="auto"/>
              <w:right w:val="single" w:sz="4" w:space="0" w:color="auto"/>
            </w:tcBorders>
            <w:shd w:val="clear" w:color="auto" w:fill="auto"/>
          </w:tcPr>
          <w:p w14:paraId="46109052" w14:textId="77777777" w:rsidR="00A947E4" w:rsidRPr="005876F3" w:rsidRDefault="00A947E4" w:rsidP="007E4B2A">
            <w:pPr>
              <w:tabs>
                <w:tab w:val="center" w:pos="4320"/>
                <w:tab w:val="right" w:pos="8640"/>
              </w:tabs>
              <w:rPr>
                <w:szCs w:val="24"/>
              </w:rPr>
            </w:pPr>
          </w:p>
        </w:tc>
        <w:tc>
          <w:tcPr>
            <w:tcW w:w="4315" w:type="dxa"/>
            <w:tcBorders>
              <w:top w:val="single" w:sz="4" w:space="0" w:color="auto"/>
              <w:left w:val="single" w:sz="4" w:space="0" w:color="auto"/>
              <w:bottom w:val="single" w:sz="4" w:space="0" w:color="auto"/>
              <w:right w:val="single" w:sz="4" w:space="0" w:color="auto"/>
            </w:tcBorders>
            <w:shd w:val="clear" w:color="auto" w:fill="auto"/>
          </w:tcPr>
          <w:p w14:paraId="047D756E" w14:textId="77777777" w:rsidR="00A947E4" w:rsidRPr="00C543DB" w:rsidRDefault="00A947E4" w:rsidP="007E4B2A">
            <w:pPr>
              <w:tabs>
                <w:tab w:val="center" w:pos="4320"/>
                <w:tab w:val="right" w:pos="8640"/>
              </w:tabs>
              <w:rPr>
                <w:szCs w:val="24"/>
              </w:rPr>
            </w:pPr>
            <w:r w:rsidRPr="005876F3">
              <w:rPr>
                <w:szCs w:val="24"/>
              </w:rPr>
              <w:t xml:space="preserve">Signature: </w:t>
            </w:r>
          </w:p>
          <w:p w14:paraId="5C0EB60E" w14:textId="77777777" w:rsidR="00A947E4" w:rsidRDefault="00A947E4" w:rsidP="007E4B2A">
            <w:pPr>
              <w:tabs>
                <w:tab w:val="center" w:pos="4320"/>
                <w:tab w:val="right" w:pos="8640"/>
              </w:tabs>
              <w:rPr>
                <w:noProof/>
                <w:sz w:val="12"/>
                <w:szCs w:val="24"/>
              </w:rPr>
            </w:pPr>
            <w:r>
              <w:rPr>
                <w:noProof/>
                <w:sz w:val="12"/>
                <w:szCs w:val="24"/>
              </w:rPr>
              <w:drawing>
                <wp:inline distT="0" distB="0" distL="0" distR="0" wp14:anchorId="3E62DE7A" wp14:editId="71FDBE7E">
                  <wp:extent cx="1504950" cy="438355"/>
                  <wp:effectExtent l="0" t="0" r="0" b="0"/>
                  <wp:docPr id="13" name="Picture 1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ature&#10;&#10;Description automatically generated"/>
                          <pic:cNvPicPr/>
                        </pic:nvPicPr>
                        <pic:blipFill>
                          <a:blip r:embed="rId9"/>
                          <a:stretch>
                            <a:fillRect/>
                          </a:stretch>
                        </pic:blipFill>
                        <pic:spPr>
                          <a:xfrm>
                            <a:off x="0" y="0"/>
                            <a:ext cx="1537021" cy="447696"/>
                          </a:xfrm>
                          <a:prstGeom prst="rect">
                            <a:avLst/>
                          </a:prstGeom>
                        </pic:spPr>
                      </pic:pic>
                    </a:graphicData>
                  </a:graphic>
                </wp:inline>
              </w:drawing>
            </w:r>
          </w:p>
          <w:p w14:paraId="3B6B20A9" w14:textId="77777777" w:rsidR="00A947E4" w:rsidRPr="005876F3" w:rsidRDefault="00A947E4" w:rsidP="007E4B2A">
            <w:pPr>
              <w:tabs>
                <w:tab w:val="center" w:pos="4320"/>
                <w:tab w:val="right" w:pos="8640"/>
              </w:tabs>
              <w:rPr>
                <w:sz w:val="12"/>
                <w:szCs w:val="24"/>
              </w:rPr>
            </w:pPr>
          </w:p>
          <w:p w14:paraId="17D0CA9D" w14:textId="4313EEF9" w:rsidR="00A947E4" w:rsidRPr="005876F3" w:rsidRDefault="00A947E4" w:rsidP="007E4B2A">
            <w:pPr>
              <w:tabs>
                <w:tab w:val="center" w:pos="4320"/>
                <w:tab w:val="right" w:pos="8640"/>
              </w:tabs>
              <w:rPr>
                <w:szCs w:val="24"/>
              </w:rPr>
            </w:pPr>
            <w:r w:rsidRPr="005876F3">
              <w:rPr>
                <w:szCs w:val="24"/>
              </w:rPr>
              <w:t>Date:</w:t>
            </w:r>
            <w:r>
              <w:rPr>
                <w:szCs w:val="24"/>
              </w:rPr>
              <w:t xml:space="preserve"> </w:t>
            </w:r>
            <w:r w:rsidR="00320796">
              <w:rPr>
                <w:szCs w:val="24"/>
              </w:rPr>
              <w:t>5/20</w:t>
            </w:r>
            <w:r>
              <w:rPr>
                <w:szCs w:val="24"/>
              </w:rPr>
              <w:t>/202</w:t>
            </w:r>
            <w:r w:rsidR="002F515D">
              <w:rPr>
                <w:szCs w:val="24"/>
              </w:rPr>
              <w:t>4</w:t>
            </w:r>
          </w:p>
        </w:tc>
        <w:tc>
          <w:tcPr>
            <w:tcW w:w="4770" w:type="dxa"/>
            <w:tcBorders>
              <w:top w:val="single" w:sz="4" w:space="0" w:color="auto"/>
              <w:left w:val="single" w:sz="4" w:space="0" w:color="auto"/>
              <w:bottom w:val="single" w:sz="4" w:space="0" w:color="auto"/>
            </w:tcBorders>
          </w:tcPr>
          <w:p w14:paraId="3FF9ACFF" w14:textId="77777777" w:rsidR="00A947E4" w:rsidRPr="005876F3" w:rsidRDefault="00A947E4" w:rsidP="007E4B2A">
            <w:pPr>
              <w:tabs>
                <w:tab w:val="center" w:pos="4320"/>
                <w:tab w:val="right" w:pos="8640"/>
              </w:tabs>
              <w:rPr>
                <w:szCs w:val="24"/>
              </w:rPr>
            </w:pPr>
            <w:r w:rsidRPr="005876F3">
              <w:rPr>
                <w:szCs w:val="24"/>
              </w:rPr>
              <w:t>Signature:</w:t>
            </w:r>
          </w:p>
          <w:p w14:paraId="686E82CF" w14:textId="77777777" w:rsidR="00A947E4" w:rsidRPr="005876F3" w:rsidRDefault="00A947E4" w:rsidP="007E4B2A">
            <w:pPr>
              <w:tabs>
                <w:tab w:val="center" w:pos="4320"/>
                <w:tab w:val="right" w:pos="8640"/>
              </w:tabs>
              <w:rPr>
                <w:sz w:val="18"/>
                <w:szCs w:val="24"/>
              </w:rPr>
            </w:pPr>
            <w:r w:rsidRPr="005876F3">
              <w:rPr>
                <w:noProof/>
                <w:sz w:val="18"/>
                <w:szCs w:val="24"/>
              </w:rPr>
              <w:drawing>
                <wp:inline distT="0" distB="0" distL="0" distR="0" wp14:anchorId="2E81CF40" wp14:editId="44F89E3F">
                  <wp:extent cx="1457325" cy="517767"/>
                  <wp:effectExtent l="0" t="0" r="0" b="0"/>
                  <wp:docPr id="14" name="Picture 14"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ack text on a white background&#10;&#10;Description automatically generated"/>
                          <pic:cNvPicPr/>
                        </pic:nvPicPr>
                        <pic:blipFill>
                          <a:blip r:embed="rId10"/>
                          <a:stretch>
                            <a:fillRect/>
                          </a:stretch>
                        </pic:blipFill>
                        <pic:spPr>
                          <a:xfrm>
                            <a:off x="0" y="0"/>
                            <a:ext cx="1483460" cy="527052"/>
                          </a:xfrm>
                          <a:prstGeom prst="rect">
                            <a:avLst/>
                          </a:prstGeom>
                        </pic:spPr>
                      </pic:pic>
                    </a:graphicData>
                  </a:graphic>
                </wp:inline>
              </w:drawing>
            </w:r>
          </w:p>
          <w:p w14:paraId="729D26AC" w14:textId="2DBB0894" w:rsidR="00A947E4" w:rsidRPr="005876F3" w:rsidRDefault="00A947E4" w:rsidP="007E4B2A">
            <w:pPr>
              <w:tabs>
                <w:tab w:val="center" w:pos="4320"/>
                <w:tab w:val="right" w:pos="8640"/>
              </w:tabs>
              <w:rPr>
                <w:szCs w:val="24"/>
              </w:rPr>
            </w:pPr>
            <w:r w:rsidRPr="005876F3">
              <w:rPr>
                <w:szCs w:val="24"/>
              </w:rPr>
              <w:t>Date:</w:t>
            </w:r>
            <w:r>
              <w:rPr>
                <w:szCs w:val="24"/>
              </w:rPr>
              <w:t xml:space="preserve"> </w:t>
            </w:r>
            <w:r w:rsidR="00320796">
              <w:rPr>
                <w:szCs w:val="24"/>
              </w:rPr>
              <w:t>5/20</w:t>
            </w:r>
            <w:r>
              <w:rPr>
                <w:szCs w:val="24"/>
              </w:rPr>
              <w:t>/202</w:t>
            </w:r>
            <w:r w:rsidR="002F515D">
              <w:rPr>
                <w:szCs w:val="24"/>
              </w:rPr>
              <w:t>4</w:t>
            </w:r>
          </w:p>
        </w:tc>
      </w:tr>
      <w:tr w:rsidR="00A947E4" w:rsidRPr="005876F3" w14:paraId="5EAF0C3C" w14:textId="77777777" w:rsidTr="00CA2D6F">
        <w:trPr>
          <w:trHeight w:val="323"/>
        </w:trPr>
        <w:tc>
          <w:tcPr>
            <w:tcW w:w="1710" w:type="dxa"/>
            <w:vMerge/>
            <w:tcBorders>
              <w:top w:val="nil"/>
              <w:bottom w:val="single" w:sz="4" w:space="0" w:color="auto"/>
              <w:right w:val="single" w:sz="4" w:space="0" w:color="auto"/>
            </w:tcBorders>
            <w:shd w:val="clear" w:color="auto" w:fill="auto"/>
          </w:tcPr>
          <w:p w14:paraId="152EDFD4" w14:textId="77777777" w:rsidR="00A947E4" w:rsidRPr="005876F3" w:rsidRDefault="00A947E4" w:rsidP="007E4B2A">
            <w:pPr>
              <w:tabs>
                <w:tab w:val="center" w:pos="4320"/>
                <w:tab w:val="right" w:pos="8640"/>
              </w:tabs>
              <w:rPr>
                <w:szCs w:val="24"/>
              </w:rPr>
            </w:pPr>
          </w:p>
        </w:tc>
        <w:tc>
          <w:tcPr>
            <w:tcW w:w="4315" w:type="dxa"/>
            <w:tcBorders>
              <w:top w:val="single" w:sz="4" w:space="0" w:color="auto"/>
              <w:left w:val="single" w:sz="4" w:space="0" w:color="auto"/>
              <w:bottom w:val="nil"/>
              <w:right w:val="single" w:sz="4" w:space="0" w:color="auto"/>
            </w:tcBorders>
            <w:shd w:val="clear" w:color="auto" w:fill="auto"/>
          </w:tcPr>
          <w:p w14:paraId="424D8DB3" w14:textId="77777777" w:rsidR="00A947E4" w:rsidRPr="005876F3" w:rsidRDefault="00A947E4" w:rsidP="007E4B2A">
            <w:pPr>
              <w:tabs>
                <w:tab w:val="center" w:pos="4320"/>
                <w:tab w:val="right" w:pos="8640"/>
              </w:tabs>
              <w:rPr>
                <w:szCs w:val="24"/>
              </w:rPr>
            </w:pPr>
            <w:r w:rsidRPr="005876F3">
              <w:rPr>
                <w:szCs w:val="24"/>
              </w:rPr>
              <w:t xml:space="preserve">Approved By: </w:t>
            </w:r>
            <w:r>
              <w:rPr>
                <w:szCs w:val="24"/>
              </w:rPr>
              <w:t>David Friedland, MD</w:t>
            </w:r>
          </w:p>
        </w:tc>
        <w:tc>
          <w:tcPr>
            <w:tcW w:w="4770" w:type="dxa"/>
            <w:tcBorders>
              <w:top w:val="single" w:sz="4" w:space="0" w:color="auto"/>
              <w:left w:val="single" w:sz="4" w:space="0" w:color="auto"/>
              <w:bottom w:val="nil"/>
            </w:tcBorders>
          </w:tcPr>
          <w:p w14:paraId="3441E305" w14:textId="77777777" w:rsidR="00A947E4" w:rsidRPr="00C00EF0" w:rsidRDefault="00A947E4" w:rsidP="007E4B2A">
            <w:pPr>
              <w:tabs>
                <w:tab w:val="center" w:pos="4320"/>
                <w:tab w:val="right" w:pos="8640"/>
              </w:tabs>
              <w:rPr>
                <w:szCs w:val="24"/>
              </w:rPr>
            </w:pPr>
            <w:r w:rsidRPr="005876F3">
              <w:rPr>
                <w:szCs w:val="24"/>
              </w:rPr>
              <w:t>Approved By: Renee N Dex, RN, BSN</w:t>
            </w:r>
          </w:p>
        </w:tc>
      </w:tr>
      <w:tr w:rsidR="00A947E4" w:rsidRPr="005876F3" w14:paraId="7EE89CD2" w14:textId="77777777" w:rsidTr="00CA2D6F">
        <w:trPr>
          <w:trHeight w:val="125"/>
        </w:trPr>
        <w:tc>
          <w:tcPr>
            <w:tcW w:w="1710" w:type="dxa"/>
            <w:vMerge/>
            <w:tcBorders>
              <w:top w:val="nil"/>
              <w:bottom w:val="single" w:sz="4" w:space="0" w:color="auto"/>
              <w:right w:val="single" w:sz="4" w:space="0" w:color="auto"/>
            </w:tcBorders>
            <w:shd w:val="clear" w:color="auto" w:fill="auto"/>
          </w:tcPr>
          <w:p w14:paraId="7C753654" w14:textId="77777777" w:rsidR="00A947E4" w:rsidRPr="005876F3" w:rsidRDefault="00A947E4" w:rsidP="007E4B2A">
            <w:pPr>
              <w:tabs>
                <w:tab w:val="center" w:pos="4320"/>
                <w:tab w:val="right" w:pos="8640"/>
              </w:tabs>
              <w:rPr>
                <w:szCs w:val="24"/>
              </w:rPr>
            </w:pPr>
          </w:p>
        </w:tc>
        <w:tc>
          <w:tcPr>
            <w:tcW w:w="4315" w:type="dxa"/>
            <w:tcBorders>
              <w:top w:val="nil"/>
              <w:left w:val="single" w:sz="4" w:space="0" w:color="auto"/>
              <w:bottom w:val="single" w:sz="4" w:space="0" w:color="auto"/>
              <w:right w:val="single" w:sz="4" w:space="0" w:color="auto"/>
            </w:tcBorders>
            <w:shd w:val="clear" w:color="auto" w:fill="auto"/>
          </w:tcPr>
          <w:p w14:paraId="37B2413B" w14:textId="77777777" w:rsidR="00A947E4" w:rsidRPr="005876F3" w:rsidRDefault="00A947E4" w:rsidP="007E4B2A">
            <w:pPr>
              <w:tabs>
                <w:tab w:val="center" w:pos="4320"/>
                <w:tab w:val="right" w:pos="8640"/>
              </w:tabs>
              <w:rPr>
                <w:sz w:val="14"/>
                <w:szCs w:val="24"/>
              </w:rPr>
            </w:pPr>
            <w:r w:rsidRPr="005876F3">
              <w:rPr>
                <w:szCs w:val="24"/>
              </w:rPr>
              <w:t>ATRU Medical Director</w:t>
            </w:r>
          </w:p>
        </w:tc>
        <w:tc>
          <w:tcPr>
            <w:tcW w:w="4770" w:type="dxa"/>
            <w:tcBorders>
              <w:top w:val="nil"/>
              <w:left w:val="single" w:sz="4" w:space="0" w:color="auto"/>
              <w:bottom w:val="single" w:sz="4" w:space="0" w:color="auto"/>
            </w:tcBorders>
          </w:tcPr>
          <w:p w14:paraId="4C7D5311" w14:textId="77777777" w:rsidR="00A947E4" w:rsidRPr="005876F3" w:rsidRDefault="00A947E4" w:rsidP="007E4B2A">
            <w:pPr>
              <w:tabs>
                <w:tab w:val="center" w:pos="4320"/>
                <w:tab w:val="right" w:pos="8640"/>
              </w:tabs>
              <w:rPr>
                <w:szCs w:val="24"/>
              </w:rPr>
            </w:pPr>
            <w:r w:rsidRPr="005876F3">
              <w:rPr>
                <w:szCs w:val="24"/>
              </w:rPr>
              <w:t xml:space="preserve">ATRU Research Nurse Manager </w:t>
            </w:r>
          </w:p>
        </w:tc>
      </w:tr>
      <w:tr w:rsidR="00A947E4" w:rsidRPr="005876F3" w14:paraId="21181756" w14:textId="77777777" w:rsidTr="00CA2D6F">
        <w:trPr>
          <w:trHeight w:val="305"/>
        </w:trPr>
        <w:tc>
          <w:tcPr>
            <w:tcW w:w="1710" w:type="dxa"/>
            <w:vMerge/>
            <w:tcBorders>
              <w:top w:val="nil"/>
              <w:bottom w:val="single" w:sz="4" w:space="0" w:color="auto"/>
              <w:right w:val="single" w:sz="4" w:space="0" w:color="auto"/>
            </w:tcBorders>
            <w:shd w:val="clear" w:color="auto" w:fill="auto"/>
          </w:tcPr>
          <w:p w14:paraId="3CD528D6" w14:textId="77777777" w:rsidR="00A947E4" w:rsidRPr="005876F3" w:rsidRDefault="00A947E4" w:rsidP="007E4B2A">
            <w:pPr>
              <w:tabs>
                <w:tab w:val="center" w:pos="4320"/>
                <w:tab w:val="right" w:pos="8640"/>
              </w:tabs>
              <w:rPr>
                <w:szCs w:val="24"/>
              </w:rPr>
            </w:pPr>
          </w:p>
        </w:tc>
        <w:tc>
          <w:tcPr>
            <w:tcW w:w="9085" w:type="dxa"/>
            <w:gridSpan w:val="2"/>
            <w:tcBorders>
              <w:top w:val="single" w:sz="4" w:space="0" w:color="auto"/>
              <w:left w:val="single" w:sz="4" w:space="0" w:color="auto"/>
              <w:bottom w:val="single" w:sz="4" w:space="0" w:color="auto"/>
            </w:tcBorders>
            <w:shd w:val="clear" w:color="auto" w:fill="auto"/>
          </w:tcPr>
          <w:p w14:paraId="588C8005" w14:textId="7A947C4D" w:rsidR="00A947E4" w:rsidRPr="005876F3" w:rsidRDefault="00A947E4" w:rsidP="007E4B2A">
            <w:pPr>
              <w:tabs>
                <w:tab w:val="center" w:pos="4320"/>
                <w:tab w:val="right" w:pos="8640"/>
              </w:tabs>
              <w:rPr>
                <w:szCs w:val="24"/>
              </w:rPr>
            </w:pPr>
            <w:r w:rsidRPr="005876F3">
              <w:rPr>
                <w:szCs w:val="24"/>
              </w:rPr>
              <w:t xml:space="preserve">Author: </w:t>
            </w:r>
            <w:r>
              <w:rPr>
                <w:color w:val="4F81BD" w:themeColor="accent1"/>
                <w:szCs w:val="24"/>
              </w:rPr>
              <w:t>Renee N</w:t>
            </w:r>
            <w:r w:rsidR="00CA2D6F">
              <w:rPr>
                <w:color w:val="4F81BD" w:themeColor="accent1"/>
                <w:szCs w:val="24"/>
              </w:rPr>
              <w:t>.</w:t>
            </w:r>
            <w:r>
              <w:rPr>
                <w:color w:val="4F81BD" w:themeColor="accent1"/>
                <w:szCs w:val="24"/>
              </w:rPr>
              <w:t xml:space="preserve"> Dex, Research Nurse Manager</w:t>
            </w:r>
          </w:p>
        </w:tc>
      </w:tr>
      <w:tr w:rsidR="00A947E4" w:rsidRPr="005876F3" w14:paraId="6EEB4598" w14:textId="77777777" w:rsidTr="00CA2D6F">
        <w:trPr>
          <w:trHeight w:val="70"/>
        </w:trPr>
        <w:tc>
          <w:tcPr>
            <w:tcW w:w="1710" w:type="dxa"/>
            <w:tcBorders>
              <w:top w:val="nil"/>
              <w:bottom w:val="single" w:sz="4" w:space="0" w:color="auto"/>
              <w:right w:val="single" w:sz="4" w:space="0" w:color="auto"/>
            </w:tcBorders>
            <w:shd w:val="clear" w:color="auto" w:fill="365F91" w:themeFill="accent1" w:themeFillShade="BF"/>
          </w:tcPr>
          <w:p w14:paraId="3443F7B7" w14:textId="77777777" w:rsidR="00A947E4" w:rsidRPr="005876F3" w:rsidRDefault="00A947E4" w:rsidP="007E4B2A">
            <w:pPr>
              <w:tabs>
                <w:tab w:val="center" w:pos="4320"/>
                <w:tab w:val="right" w:pos="8640"/>
              </w:tabs>
              <w:rPr>
                <w:sz w:val="10"/>
                <w:szCs w:val="10"/>
              </w:rPr>
            </w:pPr>
          </w:p>
        </w:tc>
        <w:tc>
          <w:tcPr>
            <w:tcW w:w="9085" w:type="dxa"/>
            <w:gridSpan w:val="2"/>
            <w:tcBorders>
              <w:top w:val="single" w:sz="4" w:space="0" w:color="auto"/>
              <w:left w:val="single" w:sz="4" w:space="0" w:color="auto"/>
              <w:bottom w:val="single" w:sz="4" w:space="0" w:color="auto"/>
            </w:tcBorders>
            <w:shd w:val="clear" w:color="auto" w:fill="365F91" w:themeFill="accent1" w:themeFillShade="BF"/>
          </w:tcPr>
          <w:p w14:paraId="2E82E72C" w14:textId="77777777" w:rsidR="00A947E4" w:rsidRPr="005876F3" w:rsidRDefault="00A947E4" w:rsidP="007E4B2A">
            <w:pPr>
              <w:tabs>
                <w:tab w:val="center" w:pos="4320"/>
                <w:tab w:val="right" w:pos="8640"/>
              </w:tabs>
              <w:rPr>
                <w:sz w:val="10"/>
                <w:szCs w:val="10"/>
              </w:rPr>
            </w:pPr>
          </w:p>
        </w:tc>
      </w:tr>
      <w:bookmarkEnd w:id="10"/>
    </w:tbl>
    <w:p w14:paraId="4176BE6B" w14:textId="77777777" w:rsidR="00CA2D6F" w:rsidRDefault="00CA2D6F" w:rsidP="00CA2D6F">
      <w:pPr>
        <w:autoSpaceDE w:val="0"/>
        <w:autoSpaceDN w:val="0"/>
        <w:adjustRightInd w:val="0"/>
        <w:spacing w:line="240" w:lineRule="auto"/>
        <w:rPr>
          <w:rFonts w:asciiTheme="minorHAnsi" w:hAnsiTheme="minorHAnsi" w:cstheme="minorHAnsi"/>
          <w:b/>
          <w:bCs/>
        </w:rPr>
      </w:pPr>
    </w:p>
    <w:p w14:paraId="25EE54B3" w14:textId="7C060A6F" w:rsidR="000975D5" w:rsidRPr="008539DE" w:rsidRDefault="000975D5" w:rsidP="00CA2D6F">
      <w:pPr>
        <w:spacing w:before="100" w:beforeAutospacing="1" w:after="100" w:afterAutospacing="1"/>
        <w:rPr>
          <w:color w:val="C00000"/>
        </w:rPr>
      </w:pPr>
    </w:p>
    <w:sectPr w:rsidR="000975D5" w:rsidRPr="008539DE" w:rsidSect="00221764">
      <w:headerReference w:type="default" r:id="rId11"/>
      <w:footerReference w:type="default" r:id="rId12"/>
      <w:pgSz w:w="12240" w:h="15840"/>
      <w:pgMar w:top="1008" w:right="720" w:bottom="1008"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43725" w14:textId="77777777" w:rsidR="00350AD6" w:rsidRDefault="00350AD6" w:rsidP="002C1824">
      <w:r>
        <w:separator/>
      </w:r>
    </w:p>
  </w:endnote>
  <w:endnote w:type="continuationSeparator" w:id="0">
    <w:p w14:paraId="7AC4356A" w14:textId="77777777" w:rsidR="00350AD6" w:rsidRDefault="00350AD6" w:rsidP="002C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BD1D" w14:textId="77777777" w:rsidR="000975D5" w:rsidRPr="00C55E2C" w:rsidRDefault="000975D5" w:rsidP="00F73058">
    <w:pPr>
      <w:pStyle w:val="Footer"/>
      <w:rPr>
        <w:sz w:val="4"/>
        <w:szCs w:val="4"/>
      </w:rPr>
    </w:pPr>
  </w:p>
  <w:tbl>
    <w:tblPr>
      <w:tblW w:w="0" w:type="auto"/>
      <w:tblBorders>
        <w:top w:val="single" w:sz="2" w:space="0" w:color="BFBFBF"/>
      </w:tblBorders>
      <w:tblLayout w:type="fixed"/>
      <w:tblLook w:val="00A0" w:firstRow="1" w:lastRow="0" w:firstColumn="1" w:lastColumn="0" w:noHBand="0" w:noVBand="0"/>
    </w:tblPr>
    <w:tblGrid>
      <w:gridCol w:w="4996"/>
      <w:gridCol w:w="2765"/>
      <w:gridCol w:w="660"/>
      <w:gridCol w:w="1389"/>
    </w:tblGrid>
    <w:tr w:rsidR="000975D5" w:rsidRPr="00E2327C" w14:paraId="23B85B88" w14:textId="77777777" w:rsidTr="00C55E2C">
      <w:trPr>
        <w:trHeight w:val="364"/>
      </w:trPr>
      <w:tc>
        <w:tcPr>
          <w:tcW w:w="4996" w:type="dxa"/>
          <w:vMerge w:val="restart"/>
          <w:tcBorders>
            <w:top w:val="single" w:sz="2" w:space="0" w:color="BFBFBF"/>
          </w:tcBorders>
        </w:tcPr>
        <w:p w14:paraId="2597D874" w14:textId="77777777" w:rsidR="000975D5" w:rsidRPr="0086011E" w:rsidRDefault="000975D5" w:rsidP="0086011E">
          <w:pPr>
            <w:tabs>
              <w:tab w:val="right" w:pos="4551"/>
            </w:tabs>
            <w:spacing w:line="288" w:lineRule="auto"/>
            <w:rPr>
              <w:b/>
              <w:color w:val="666666"/>
              <w:sz w:val="16"/>
            </w:rPr>
          </w:pPr>
          <w:r w:rsidRPr="0086011E">
            <w:rPr>
              <w:b/>
              <w:color w:val="666666"/>
              <w:sz w:val="16"/>
            </w:rPr>
            <w:t xml:space="preserve">CTSI – Adult Translational Research Unit </w:t>
          </w:r>
          <w:r w:rsidRPr="005222CB">
            <w:rPr>
              <w:b/>
              <w:color w:val="666666"/>
              <w:sz w:val="16"/>
            </w:rPr>
            <w:tab/>
          </w:r>
        </w:p>
        <w:p w14:paraId="4D57A897" w14:textId="77777777" w:rsidR="000975D5" w:rsidRPr="0086011E" w:rsidRDefault="000975D5" w:rsidP="0086011E">
          <w:pPr>
            <w:spacing w:line="288" w:lineRule="auto"/>
            <w:rPr>
              <w:b/>
              <w:caps/>
              <w:color w:val="666666"/>
              <w:sz w:val="18"/>
            </w:rPr>
          </w:pPr>
          <w:smartTag w:uri="urn:schemas-microsoft-com:office:smarttags" w:element="PlaceName">
            <w:r w:rsidRPr="0086011E">
              <w:rPr>
                <w:color w:val="666666"/>
                <w:sz w:val="16"/>
              </w:rPr>
              <w:t>Medical</w:t>
            </w:r>
          </w:smartTag>
          <w:r w:rsidRPr="0086011E">
            <w:rPr>
              <w:color w:val="666666"/>
              <w:sz w:val="16"/>
            </w:rPr>
            <w:t xml:space="preserve"> </w:t>
          </w:r>
          <w:smartTag w:uri="urn:schemas-microsoft-com:office:smarttags" w:element="PlaceType">
            <w:r w:rsidRPr="0086011E">
              <w:rPr>
                <w:color w:val="666666"/>
                <w:sz w:val="16"/>
              </w:rPr>
              <w:t>College</w:t>
            </w:r>
          </w:smartTag>
          <w:r w:rsidRPr="0086011E">
            <w:rPr>
              <w:color w:val="666666"/>
              <w:sz w:val="16"/>
            </w:rPr>
            <w:t xml:space="preserve"> of Wisconsin</w:t>
          </w:r>
          <w:r w:rsidRPr="0086011E">
            <w:rPr>
              <w:color w:val="666666"/>
              <w:sz w:val="16"/>
            </w:rPr>
            <w:br/>
          </w:r>
          <w:smartTag w:uri="urn:schemas-microsoft-com:office:smarttags" w:element="address">
            <w:smartTag w:uri="urn:schemas-microsoft-com:office:smarttags" w:element="Street">
              <w:r w:rsidRPr="0086011E">
                <w:rPr>
                  <w:color w:val="666666"/>
                  <w:sz w:val="16"/>
                </w:rPr>
                <w:t>9200 West Wisconsin Ave.</w:t>
              </w:r>
            </w:smartTag>
          </w:smartTag>
          <w:r w:rsidRPr="0086011E">
            <w:rPr>
              <w:color w:val="666666"/>
              <w:sz w:val="16"/>
            </w:rPr>
            <w:t xml:space="preserve"> (L7</w:t>
          </w:r>
          <w:r w:rsidR="00E2327C">
            <w:rPr>
              <w:color w:val="666666"/>
              <w:sz w:val="16"/>
            </w:rPr>
            <w:t>00A</w:t>
          </w:r>
          <w:r w:rsidRPr="0086011E">
            <w:rPr>
              <w:color w:val="666666"/>
              <w:sz w:val="16"/>
            </w:rPr>
            <w:t>)</w:t>
          </w:r>
          <w:r w:rsidRPr="0086011E">
            <w:rPr>
              <w:color w:val="666666"/>
              <w:sz w:val="16"/>
            </w:rPr>
            <w:br/>
            <w:t>Milwaukee, WI 53226</w:t>
          </w:r>
        </w:p>
      </w:tc>
      <w:tc>
        <w:tcPr>
          <w:tcW w:w="2765" w:type="dxa"/>
          <w:vMerge w:val="restart"/>
          <w:tcBorders>
            <w:top w:val="single" w:sz="2" w:space="0" w:color="BFBFBF"/>
          </w:tcBorders>
          <w:tcMar>
            <w:top w:w="115" w:type="dxa"/>
            <w:left w:w="0" w:type="dxa"/>
            <w:right w:w="0" w:type="dxa"/>
          </w:tcMar>
        </w:tcPr>
        <w:p w14:paraId="36EB8984" w14:textId="77777777" w:rsidR="000975D5" w:rsidRPr="0086011E" w:rsidRDefault="000975D5" w:rsidP="0086011E">
          <w:pPr>
            <w:tabs>
              <w:tab w:val="right" w:pos="2422"/>
            </w:tabs>
            <w:spacing w:line="240" w:lineRule="auto"/>
            <w:rPr>
              <w:color w:val="666666"/>
            </w:rPr>
          </w:pPr>
          <w:r w:rsidRPr="0086011E">
            <w:rPr>
              <w:color w:val="666666"/>
              <w:sz w:val="16"/>
            </w:rPr>
            <w:t xml:space="preserve">Page </w:t>
          </w:r>
          <w:r w:rsidRPr="0086011E">
            <w:rPr>
              <w:color w:val="666666"/>
              <w:sz w:val="16"/>
            </w:rPr>
            <w:fldChar w:fldCharType="begin"/>
          </w:r>
          <w:r w:rsidRPr="0086011E">
            <w:rPr>
              <w:color w:val="666666"/>
              <w:sz w:val="16"/>
            </w:rPr>
            <w:instrText xml:space="preserve"> PAGE  \* Arabic  \* MERGEFORMAT </w:instrText>
          </w:r>
          <w:r w:rsidRPr="0086011E">
            <w:rPr>
              <w:color w:val="666666"/>
              <w:sz w:val="16"/>
            </w:rPr>
            <w:fldChar w:fldCharType="separate"/>
          </w:r>
          <w:r w:rsidR="00644D24">
            <w:rPr>
              <w:noProof/>
              <w:color w:val="666666"/>
              <w:sz w:val="16"/>
            </w:rPr>
            <w:t>2</w:t>
          </w:r>
          <w:r w:rsidRPr="0086011E">
            <w:rPr>
              <w:color w:val="666666"/>
              <w:sz w:val="16"/>
            </w:rPr>
            <w:fldChar w:fldCharType="end"/>
          </w:r>
          <w:r w:rsidRPr="0086011E">
            <w:rPr>
              <w:color w:val="666666"/>
              <w:sz w:val="16"/>
            </w:rPr>
            <w:t xml:space="preserve"> of </w:t>
          </w:r>
          <w:r w:rsidR="00A47A80">
            <w:rPr>
              <w:noProof/>
              <w:color w:val="666666"/>
              <w:sz w:val="16"/>
            </w:rPr>
            <w:fldChar w:fldCharType="begin"/>
          </w:r>
          <w:r w:rsidR="00A47A80">
            <w:rPr>
              <w:noProof/>
              <w:color w:val="666666"/>
              <w:sz w:val="16"/>
            </w:rPr>
            <w:instrText xml:space="preserve"> NUMPAGES   \* MERGEFORMAT </w:instrText>
          </w:r>
          <w:r w:rsidR="00A47A80">
            <w:rPr>
              <w:noProof/>
              <w:color w:val="666666"/>
              <w:sz w:val="16"/>
            </w:rPr>
            <w:fldChar w:fldCharType="separate"/>
          </w:r>
          <w:r w:rsidR="00644D24" w:rsidRPr="00644D24">
            <w:rPr>
              <w:noProof/>
              <w:color w:val="666666"/>
              <w:sz w:val="16"/>
            </w:rPr>
            <w:t>2</w:t>
          </w:r>
          <w:r w:rsidR="00A47A80">
            <w:rPr>
              <w:noProof/>
              <w:color w:val="666666"/>
              <w:sz w:val="16"/>
            </w:rPr>
            <w:fldChar w:fldCharType="end"/>
          </w:r>
          <w:r w:rsidRPr="005222CB">
            <w:rPr>
              <w:color w:val="666666"/>
            </w:rPr>
            <w:tab/>
          </w:r>
        </w:p>
      </w:tc>
      <w:tc>
        <w:tcPr>
          <w:tcW w:w="660" w:type="dxa"/>
          <w:tcBorders>
            <w:top w:val="single" w:sz="2" w:space="0" w:color="BFBFBF"/>
          </w:tcBorders>
          <w:tcMar>
            <w:top w:w="115" w:type="dxa"/>
            <w:left w:w="115" w:type="dxa"/>
            <w:right w:w="0" w:type="dxa"/>
          </w:tcMar>
        </w:tcPr>
        <w:p w14:paraId="05074C92" w14:textId="77777777" w:rsidR="000975D5" w:rsidRPr="006C0999" w:rsidRDefault="000975D5" w:rsidP="006D32A8">
          <w:pPr>
            <w:pStyle w:val="Footer"/>
          </w:pPr>
        </w:p>
      </w:tc>
      <w:tc>
        <w:tcPr>
          <w:tcW w:w="1388" w:type="dxa"/>
          <w:tcBorders>
            <w:top w:val="single" w:sz="2" w:space="0" w:color="BFBFBF"/>
          </w:tcBorders>
          <w:tcMar>
            <w:left w:w="115" w:type="dxa"/>
            <w:right w:w="0" w:type="dxa"/>
          </w:tcMar>
        </w:tcPr>
        <w:p w14:paraId="041138B0" w14:textId="0B25F397" w:rsidR="000975D5" w:rsidRPr="006C0999" w:rsidRDefault="000975D5" w:rsidP="0086011E">
          <w:pPr>
            <w:spacing w:line="288" w:lineRule="auto"/>
            <w:rPr>
              <w:color w:val="666666"/>
              <w:sz w:val="16"/>
            </w:rPr>
          </w:pPr>
          <w:r w:rsidRPr="006C0999">
            <w:rPr>
              <w:color w:val="666666"/>
              <w:sz w:val="16"/>
            </w:rPr>
            <w:t xml:space="preserve">rev. </w:t>
          </w:r>
          <w:r w:rsidRPr="006C0999">
            <w:rPr>
              <w:color w:val="666666"/>
              <w:sz w:val="16"/>
            </w:rPr>
            <w:fldChar w:fldCharType="begin"/>
          </w:r>
          <w:r w:rsidRPr="006C0999">
            <w:rPr>
              <w:color w:val="666666"/>
              <w:sz w:val="16"/>
            </w:rPr>
            <w:instrText xml:space="preserve"> DATE  \@ "M.d.yyyy"  \* MERGEFORMAT </w:instrText>
          </w:r>
          <w:r w:rsidRPr="006C0999">
            <w:rPr>
              <w:color w:val="666666"/>
              <w:sz w:val="16"/>
            </w:rPr>
            <w:fldChar w:fldCharType="separate"/>
          </w:r>
          <w:r w:rsidR="00C35125">
            <w:rPr>
              <w:noProof/>
              <w:color w:val="666666"/>
              <w:sz w:val="16"/>
            </w:rPr>
            <w:t>7.10.2024</w:t>
          </w:r>
          <w:r w:rsidRPr="006C0999">
            <w:rPr>
              <w:color w:val="666666"/>
              <w:sz w:val="16"/>
            </w:rPr>
            <w:fldChar w:fldCharType="end"/>
          </w:r>
        </w:p>
      </w:tc>
    </w:tr>
    <w:tr w:rsidR="000975D5" w:rsidRPr="00F73058" w14:paraId="122C2BF5" w14:textId="77777777" w:rsidTr="00C55E2C">
      <w:trPr>
        <w:trHeight w:val="321"/>
      </w:trPr>
      <w:tc>
        <w:tcPr>
          <w:tcW w:w="4996" w:type="dxa"/>
          <w:vMerge/>
          <w:tcMar>
            <w:top w:w="115" w:type="dxa"/>
            <w:left w:w="115" w:type="dxa"/>
            <w:right w:w="0" w:type="dxa"/>
          </w:tcMar>
        </w:tcPr>
        <w:p w14:paraId="729C2E98" w14:textId="77777777" w:rsidR="000975D5" w:rsidRPr="0086011E" w:rsidRDefault="000975D5" w:rsidP="0086011E">
          <w:pPr>
            <w:spacing w:line="288" w:lineRule="auto"/>
            <w:rPr>
              <w:b/>
              <w:color w:val="7F7F7F"/>
              <w:sz w:val="16"/>
            </w:rPr>
          </w:pPr>
        </w:p>
      </w:tc>
      <w:tc>
        <w:tcPr>
          <w:tcW w:w="2765" w:type="dxa"/>
          <w:vMerge/>
          <w:tcMar>
            <w:top w:w="115" w:type="dxa"/>
            <w:left w:w="0" w:type="dxa"/>
            <w:right w:w="0" w:type="dxa"/>
          </w:tcMar>
        </w:tcPr>
        <w:p w14:paraId="6CB47447" w14:textId="77777777" w:rsidR="000975D5" w:rsidRPr="0086011E" w:rsidRDefault="000975D5" w:rsidP="006D32A8">
          <w:pPr>
            <w:pStyle w:val="Footer"/>
          </w:pPr>
        </w:p>
      </w:tc>
      <w:tc>
        <w:tcPr>
          <w:tcW w:w="2049" w:type="dxa"/>
          <w:gridSpan w:val="2"/>
          <w:tcMar>
            <w:top w:w="0" w:type="dxa"/>
            <w:left w:w="0" w:type="dxa"/>
            <w:right w:w="0" w:type="dxa"/>
          </w:tcMar>
        </w:tcPr>
        <w:p w14:paraId="61DDB9C2" w14:textId="77777777" w:rsidR="000975D5" w:rsidRPr="0086011E" w:rsidRDefault="000975D5" w:rsidP="006D32A8">
          <w:pPr>
            <w:pStyle w:val="Footer"/>
            <w:rPr>
              <w:b w:val="0"/>
              <w:sz w:val="18"/>
            </w:rPr>
          </w:pPr>
        </w:p>
      </w:tc>
    </w:tr>
  </w:tbl>
  <w:p w14:paraId="439F1FBC" w14:textId="77777777" w:rsidR="000975D5" w:rsidRPr="00E2327C" w:rsidRDefault="000975D5" w:rsidP="00E2327C">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1AF40" w14:textId="77777777" w:rsidR="00350AD6" w:rsidRDefault="00350AD6" w:rsidP="002C1824">
      <w:r>
        <w:separator/>
      </w:r>
    </w:p>
  </w:footnote>
  <w:footnote w:type="continuationSeparator" w:id="0">
    <w:p w14:paraId="4606DB60" w14:textId="77777777" w:rsidR="00350AD6" w:rsidRDefault="00350AD6" w:rsidP="002C1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3" w:type="dxa"/>
      <w:tblBorders>
        <w:bottom w:val="single" w:sz="6" w:space="0" w:color="C0C0C0"/>
      </w:tblBorders>
      <w:tblLook w:val="00A0" w:firstRow="1" w:lastRow="0" w:firstColumn="1" w:lastColumn="0" w:noHBand="0" w:noVBand="0"/>
    </w:tblPr>
    <w:tblGrid>
      <w:gridCol w:w="1642"/>
      <w:gridCol w:w="9161"/>
    </w:tblGrid>
    <w:tr w:rsidR="000975D5" w14:paraId="22F39837" w14:textId="77777777" w:rsidTr="004A371D">
      <w:trPr>
        <w:trHeight w:val="1396"/>
      </w:trPr>
      <w:tc>
        <w:tcPr>
          <w:tcW w:w="1642" w:type="dxa"/>
          <w:tcBorders>
            <w:bottom w:val="single" w:sz="6" w:space="0" w:color="C0C0C0"/>
          </w:tcBorders>
          <w:tcMar>
            <w:left w:w="0" w:type="dxa"/>
            <w:bottom w:w="29" w:type="dxa"/>
            <w:right w:w="0" w:type="dxa"/>
          </w:tcMar>
          <w:vAlign w:val="center"/>
        </w:tcPr>
        <w:p w14:paraId="08DC6962" w14:textId="77777777" w:rsidR="000975D5" w:rsidRDefault="000375D4" w:rsidP="0086011E">
          <w:pPr>
            <w:spacing w:line="240" w:lineRule="auto"/>
          </w:pPr>
          <w:r>
            <w:rPr>
              <w:noProof/>
            </w:rPr>
            <w:drawing>
              <wp:inline distT="0" distB="0" distL="0" distR="0" wp14:anchorId="4F9A8F39" wp14:editId="777565B4">
                <wp:extent cx="809625" cy="809625"/>
                <wp:effectExtent l="0" t="0" r="0" b="0"/>
                <wp:docPr id="5" name="Picture 8" descr="seal-pp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l-ppt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9161" w:type="dxa"/>
          <w:tcBorders>
            <w:bottom w:val="single" w:sz="6" w:space="0" w:color="C0C0C0"/>
          </w:tcBorders>
          <w:vAlign w:val="center"/>
        </w:tcPr>
        <w:p w14:paraId="0AC37DD1" w14:textId="77777777" w:rsidR="000975D5" w:rsidRDefault="000375D4" w:rsidP="0086011E">
          <w:pPr>
            <w:spacing w:line="240" w:lineRule="auto"/>
          </w:pPr>
          <w:r>
            <w:rPr>
              <w:noProof/>
            </w:rPr>
            <w:drawing>
              <wp:anchor distT="0" distB="0" distL="114300" distR="114300" simplePos="0" relativeHeight="251660288" behindDoc="0" locked="0" layoutInCell="1" allowOverlap="1" wp14:anchorId="6DCBAF16" wp14:editId="0BCADA59">
                <wp:simplePos x="0" y="0"/>
                <wp:positionH relativeFrom="column">
                  <wp:posOffset>4736465</wp:posOffset>
                </wp:positionH>
                <wp:positionV relativeFrom="paragraph">
                  <wp:posOffset>79375</wp:posOffset>
                </wp:positionV>
                <wp:extent cx="895350" cy="71120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711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F9B6799" wp14:editId="07E26680">
                <wp:extent cx="3590925" cy="419100"/>
                <wp:effectExtent l="0" t="0" r="0" b="0"/>
                <wp:docPr id="7" name="Picture 12" descr="cts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tsi-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90925" cy="419100"/>
                        </a:xfrm>
                        <a:prstGeom prst="rect">
                          <a:avLst/>
                        </a:prstGeom>
                        <a:noFill/>
                        <a:ln>
                          <a:noFill/>
                        </a:ln>
                      </pic:spPr>
                    </pic:pic>
                  </a:graphicData>
                </a:graphic>
              </wp:inline>
            </w:drawing>
          </w:r>
        </w:p>
        <w:p w14:paraId="08BE6AA9" w14:textId="77777777" w:rsidR="000975D5" w:rsidRDefault="000975D5" w:rsidP="0086011E">
          <w:pPr>
            <w:spacing w:line="240" w:lineRule="auto"/>
          </w:pPr>
        </w:p>
        <w:p w14:paraId="0C0E7D8F" w14:textId="77777777" w:rsidR="000975D5" w:rsidRPr="0086011E" w:rsidRDefault="000975D5" w:rsidP="0086011E">
          <w:pPr>
            <w:spacing w:line="240" w:lineRule="auto"/>
            <w:rPr>
              <w:i/>
              <w:color w:val="7F7F7F"/>
            </w:rPr>
          </w:pPr>
          <w:r w:rsidRPr="0086011E">
            <w:rPr>
              <w:i/>
              <w:color w:val="7F7F7F"/>
            </w:rPr>
            <w:t>Adult Translational Research Unit</w:t>
          </w:r>
        </w:p>
      </w:tc>
    </w:tr>
  </w:tbl>
  <w:p w14:paraId="76233178" w14:textId="77777777" w:rsidR="000975D5" w:rsidRPr="00F83113" w:rsidRDefault="000975D5" w:rsidP="002C1824">
    <w:pPr>
      <w:rPr>
        <w:i/>
        <w:color w:val="7F7F7F"/>
        <w:sz w:val="6"/>
        <w:szCs w:val="6"/>
      </w:rPr>
    </w:pPr>
    <w:r w:rsidRPr="006D32A8">
      <w:rPr>
        <w:i/>
        <w:color w:val="7F7F7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0F8B460"/>
    <w:lvl w:ilvl="0">
      <w:start w:val="1"/>
      <w:numFmt w:val="decimal"/>
      <w:pStyle w:val="ListNumber2"/>
      <w:lvlText w:val="%1."/>
      <w:lvlJc w:val="left"/>
      <w:pPr>
        <w:tabs>
          <w:tab w:val="num" w:pos="720"/>
        </w:tabs>
        <w:ind w:left="720" w:hanging="360"/>
      </w:pPr>
      <w:rPr>
        <w:rFonts w:cs="Times New Roman"/>
      </w:rPr>
    </w:lvl>
  </w:abstractNum>
  <w:abstractNum w:abstractNumId="1" w15:restartNumberingAfterBreak="0">
    <w:nsid w:val="FFFFFF88"/>
    <w:multiLevelType w:val="singleLevel"/>
    <w:tmpl w:val="57B8B1A2"/>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FFFFFF89"/>
    <w:multiLevelType w:val="singleLevel"/>
    <w:tmpl w:val="CEFC5866"/>
    <w:lvl w:ilvl="0">
      <w:start w:val="1"/>
      <w:numFmt w:val="bullet"/>
      <w:pStyle w:val="ListBullet2"/>
      <w:lvlText w:val=""/>
      <w:lvlJc w:val="left"/>
      <w:pPr>
        <w:tabs>
          <w:tab w:val="num" w:pos="360"/>
        </w:tabs>
        <w:ind w:left="360" w:hanging="360"/>
      </w:pPr>
      <w:rPr>
        <w:rFonts w:ascii="Symbol" w:hAnsi="Symbol" w:hint="default"/>
      </w:rPr>
    </w:lvl>
  </w:abstractNum>
  <w:abstractNum w:abstractNumId="3" w15:restartNumberingAfterBreak="0">
    <w:nsid w:val="0F084909"/>
    <w:multiLevelType w:val="hybridMultilevel"/>
    <w:tmpl w:val="FFF0690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EE3352"/>
    <w:multiLevelType w:val="hybridMultilevel"/>
    <w:tmpl w:val="949A586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03D7EF8"/>
    <w:multiLevelType w:val="hybridMultilevel"/>
    <w:tmpl w:val="891A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21D97"/>
    <w:multiLevelType w:val="hybridMultilevel"/>
    <w:tmpl w:val="099E444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82B0F80"/>
    <w:multiLevelType w:val="hybridMultilevel"/>
    <w:tmpl w:val="B9BA921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2D410F4"/>
    <w:multiLevelType w:val="hybridMultilevel"/>
    <w:tmpl w:val="5D944B42"/>
    <w:lvl w:ilvl="0" w:tplc="04090003">
      <w:start w:val="1"/>
      <w:numFmt w:val="bullet"/>
      <w:lvlText w:val="o"/>
      <w:lvlJc w:val="left"/>
      <w:pPr>
        <w:ind w:left="1440" w:hanging="360"/>
      </w:pPr>
      <w:rPr>
        <w:rFonts w:ascii="Courier New" w:hAnsi="Courier New" w:cs="Courier New"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6822E42"/>
    <w:multiLevelType w:val="hybridMultilevel"/>
    <w:tmpl w:val="3AD8E644"/>
    <w:lvl w:ilvl="0" w:tplc="04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9AA3065"/>
    <w:multiLevelType w:val="hybridMultilevel"/>
    <w:tmpl w:val="7EE0F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0E47F7"/>
    <w:multiLevelType w:val="hybridMultilevel"/>
    <w:tmpl w:val="E77C2BC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D51642"/>
    <w:multiLevelType w:val="hybridMultilevel"/>
    <w:tmpl w:val="6EDC855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589C11DF"/>
    <w:multiLevelType w:val="hybridMultilevel"/>
    <w:tmpl w:val="2070B03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8A259CC"/>
    <w:multiLevelType w:val="hybridMultilevel"/>
    <w:tmpl w:val="FD203D9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73A96506"/>
    <w:multiLevelType w:val="hybridMultilevel"/>
    <w:tmpl w:val="EBDA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DC2BF1"/>
    <w:multiLevelType w:val="hybridMultilevel"/>
    <w:tmpl w:val="6728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814699"/>
    <w:multiLevelType w:val="hybridMultilevel"/>
    <w:tmpl w:val="D4F42E60"/>
    <w:lvl w:ilvl="0" w:tplc="A800770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737590">
    <w:abstractNumId w:val="2"/>
  </w:num>
  <w:num w:numId="2" w16cid:durableId="688914484">
    <w:abstractNumId w:val="1"/>
  </w:num>
  <w:num w:numId="3" w16cid:durableId="465976690">
    <w:abstractNumId w:val="0"/>
  </w:num>
  <w:num w:numId="4" w16cid:durableId="451216300">
    <w:abstractNumId w:val="17"/>
  </w:num>
  <w:num w:numId="5" w16cid:durableId="1577208319">
    <w:abstractNumId w:val="15"/>
  </w:num>
  <w:num w:numId="6" w16cid:durableId="241573557">
    <w:abstractNumId w:val="12"/>
  </w:num>
  <w:num w:numId="7" w16cid:durableId="332420584">
    <w:abstractNumId w:val="11"/>
  </w:num>
  <w:num w:numId="8" w16cid:durableId="359285948">
    <w:abstractNumId w:val="8"/>
  </w:num>
  <w:num w:numId="9" w16cid:durableId="1682782919">
    <w:abstractNumId w:val="9"/>
  </w:num>
  <w:num w:numId="10" w16cid:durableId="1335063431">
    <w:abstractNumId w:val="7"/>
  </w:num>
  <w:num w:numId="11" w16cid:durableId="153572996">
    <w:abstractNumId w:val="10"/>
  </w:num>
  <w:num w:numId="12" w16cid:durableId="2136631250">
    <w:abstractNumId w:val="5"/>
  </w:num>
  <w:num w:numId="13" w16cid:durableId="2141264089">
    <w:abstractNumId w:val="16"/>
  </w:num>
  <w:num w:numId="14" w16cid:durableId="1378120862">
    <w:abstractNumId w:val="13"/>
  </w:num>
  <w:num w:numId="15" w16cid:durableId="88501984">
    <w:abstractNumId w:val="4"/>
  </w:num>
  <w:num w:numId="16" w16cid:durableId="740367107">
    <w:abstractNumId w:val="3"/>
  </w:num>
  <w:num w:numId="17" w16cid:durableId="1429353364">
    <w:abstractNumId w:val="6"/>
  </w:num>
  <w:num w:numId="18" w16cid:durableId="68763427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7D"/>
    <w:rsid w:val="00006DF7"/>
    <w:rsid w:val="00010DC7"/>
    <w:rsid w:val="00013B35"/>
    <w:rsid w:val="00014C64"/>
    <w:rsid w:val="00017CD9"/>
    <w:rsid w:val="00022226"/>
    <w:rsid w:val="000339C3"/>
    <w:rsid w:val="0003419B"/>
    <w:rsid w:val="000375D4"/>
    <w:rsid w:val="000419D3"/>
    <w:rsid w:val="0005112E"/>
    <w:rsid w:val="00071DCE"/>
    <w:rsid w:val="00072D83"/>
    <w:rsid w:val="00075EFD"/>
    <w:rsid w:val="000868DF"/>
    <w:rsid w:val="0009022F"/>
    <w:rsid w:val="00090566"/>
    <w:rsid w:val="00096CA8"/>
    <w:rsid w:val="000975D5"/>
    <w:rsid w:val="000A7A25"/>
    <w:rsid w:val="000B3ABF"/>
    <w:rsid w:val="000B6DD8"/>
    <w:rsid w:val="000C07BA"/>
    <w:rsid w:val="000C16FD"/>
    <w:rsid w:val="000C56A5"/>
    <w:rsid w:val="000C6159"/>
    <w:rsid w:val="000D0BCF"/>
    <w:rsid w:val="000D15BB"/>
    <w:rsid w:val="000D20F6"/>
    <w:rsid w:val="000D5094"/>
    <w:rsid w:val="000D72A2"/>
    <w:rsid w:val="000E0A86"/>
    <w:rsid w:val="000E2920"/>
    <w:rsid w:val="000E3812"/>
    <w:rsid w:val="000E57F0"/>
    <w:rsid w:val="000E78AA"/>
    <w:rsid w:val="00107363"/>
    <w:rsid w:val="001073E4"/>
    <w:rsid w:val="00127685"/>
    <w:rsid w:val="001321F3"/>
    <w:rsid w:val="0013443C"/>
    <w:rsid w:val="00135F07"/>
    <w:rsid w:val="001536FD"/>
    <w:rsid w:val="0015569E"/>
    <w:rsid w:val="00171B42"/>
    <w:rsid w:val="00172A83"/>
    <w:rsid w:val="00176FE0"/>
    <w:rsid w:val="001937FF"/>
    <w:rsid w:val="001B5523"/>
    <w:rsid w:val="001C144F"/>
    <w:rsid w:val="001C4C8A"/>
    <w:rsid w:val="001D04CE"/>
    <w:rsid w:val="001D43D2"/>
    <w:rsid w:val="001E4C8B"/>
    <w:rsid w:val="001E547B"/>
    <w:rsid w:val="001F6B54"/>
    <w:rsid w:val="00213A93"/>
    <w:rsid w:val="00213BBD"/>
    <w:rsid w:val="002175ED"/>
    <w:rsid w:val="00221764"/>
    <w:rsid w:val="00232644"/>
    <w:rsid w:val="002330B1"/>
    <w:rsid w:val="002342DC"/>
    <w:rsid w:val="002434B9"/>
    <w:rsid w:val="00246C14"/>
    <w:rsid w:val="0024722E"/>
    <w:rsid w:val="00250E15"/>
    <w:rsid w:val="002575A3"/>
    <w:rsid w:val="00264413"/>
    <w:rsid w:val="00271792"/>
    <w:rsid w:val="0027569D"/>
    <w:rsid w:val="0028094D"/>
    <w:rsid w:val="002854FA"/>
    <w:rsid w:val="00286F1F"/>
    <w:rsid w:val="00294458"/>
    <w:rsid w:val="00296801"/>
    <w:rsid w:val="002A19CC"/>
    <w:rsid w:val="002A4EA0"/>
    <w:rsid w:val="002A7C3E"/>
    <w:rsid w:val="002C17BD"/>
    <w:rsid w:val="002C1824"/>
    <w:rsid w:val="002C544A"/>
    <w:rsid w:val="002C604A"/>
    <w:rsid w:val="002D1481"/>
    <w:rsid w:val="002D64DC"/>
    <w:rsid w:val="002E3D37"/>
    <w:rsid w:val="002E6019"/>
    <w:rsid w:val="002F3466"/>
    <w:rsid w:val="002F4742"/>
    <w:rsid w:val="002F515D"/>
    <w:rsid w:val="00315A67"/>
    <w:rsid w:val="00315A87"/>
    <w:rsid w:val="00317249"/>
    <w:rsid w:val="00320796"/>
    <w:rsid w:val="00324FFB"/>
    <w:rsid w:val="00327D02"/>
    <w:rsid w:val="00335D62"/>
    <w:rsid w:val="00343EFB"/>
    <w:rsid w:val="003459AE"/>
    <w:rsid w:val="00350926"/>
    <w:rsid w:val="00350AD6"/>
    <w:rsid w:val="00366F17"/>
    <w:rsid w:val="00374DB5"/>
    <w:rsid w:val="003757AE"/>
    <w:rsid w:val="00381249"/>
    <w:rsid w:val="00387B4B"/>
    <w:rsid w:val="003A2A47"/>
    <w:rsid w:val="003A4B6A"/>
    <w:rsid w:val="003A746C"/>
    <w:rsid w:val="003B1E61"/>
    <w:rsid w:val="003C13B6"/>
    <w:rsid w:val="003C2B0F"/>
    <w:rsid w:val="003C666C"/>
    <w:rsid w:val="003D3406"/>
    <w:rsid w:val="003D380B"/>
    <w:rsid w:val="003D56D6"/>
    <w:rsid w:val="003D74F4"/>
    <w:rsid w:val="003F087D"/>
    <w:rsid w:val="00403319"/>
    <w:rsid w:val="00406162"/>
    <w:rsid w:val="00414CC9"/>
    <w:rsid w:val="00414D0F"/>
    <w:rsid w:val="00421FD9"/>
    <w:rsid w:val="00427ECE"/>
    <w:rsid w:val="00431B01"/>
    <w:rsid w:val="00441D6D"/>
    <w:rsid w:val="00453D75"/>
    <w:rsid w:val="00455486"/>
    <w:rsid w:val="004560D6"/>
    <w:rsid w:val="0045764A"/>
    <w:rsid w:val="0046288E"/>
    <w:rsid w:val="004628D8"/>
    <w:rsid w:val="00467C7D"/>
    <w:rsid w:val="00470812"/>
    <w:rsid w:val="004758F3"/>
    <w:rsid w:val="004874F6"/>
    <w:rsid w:val="004918D5"/>
    <w:rsid w:val="004A03F4"/>
    <w:rsid w:val="004A1C10"/>
    <w:rsid w:val="004A32AF"/>
    <w:rsid w:val="004A371D"/>
    <w:rsid w:val="004A7986"/>
    <w:rsid w:val="004B1ED7"/>
    <w:rsid w:val="004B5023"/>
    <w:rsid w:val="004C3C04"/>
    <w:rsid w:val="004F12FE"/>
    <w:rsid w:val="004F4801"/>
    <w:rsid w:val="004F6C2A"/>
    <w:rsid w:val="00505E61"/>
    <w:rsid w:val="00507C25"/>
    <w:rsid w:val="0051052A"/>
    <w:rsid w:val="005164EA"/>
    <w:rsid w:val="00517DD1"/>
    <w:rsid w:val="00521344"/>
    <w:rsid w:val="005222CB"/>
    <w:rsid w:val="00523EAA"/>
    <w:rsid w:val="00525CBE"/>
    <w:rsid w:val="00534F16"/>
    <w:rsid w:val="00552D15"/>
    <w:rsid w:val="005542A8"/>
    <w:rsid w:val="00561D05"/>
    <w:rsid w:val="00563753"/>
    <w:rsid w:val="0058345C"/>
    <w:rsid w:val="00594CD3"/>
    <w:rsid w:val="005956AF"/>
    <w:rsid w:val="005A234C"/>
    <w:rsid w:val="005B5626"/>
    <w:rsid w:val="005D4C8B"/>
    <w:rsid w:val="005D6C60"/>
    <w:rsid w:val="005E46E5"/>
    <w:rsid w:val="005F0783"/>
    <w:rsid w:val="005F1E78"/>
    <w:rsid w:val="006068DC"/>
    <w:rsid w:val="006120ED"/>
    <w:rsid w:val="0061249B"/>
    <w:rsid w:val="00616A2F"/>
    <w:rsid w:val="00617569"/>
    <w:rsid w:val="00620B5C"/>
    <w:rsid w:val="00623AB0"/>
    <w:rsid w:val="006245A3"/>
    <w:rsid w:val="0062553A"/>
    <w:rsid w:val="006314B4"/>
    <w:rsid w:val="00631E79"/>
    <w:rsid w:val="00633BD6"/>
    <w:rsid w:val="00644D24"/>
    <w:rsid w:val="006468C3"/>
    <w:rsid w:val="00650F1C"/>
    <w:rsid w:val="00652ED5"/>
    <w:rsid w:val="00657A49"/>
    <w:rsid w:val="00663020"/>
    <w:rsid w:val="00674913"/>
    <w:rsid w:val="006937D5"/>
    <w:rsid w:val="00697CE5"/>
    <w:rsid w:val="006B16EA"/>
    <w:rsid w:val="006B1815"/>
    <w:rsid w:val="006B3F74"/>
    <w:rsid w:val="006C0999"/>
    <w:rsid w:val="006C2360"/>
    <w:rsid w:val="006D1E6F"/>
    <w:rsid w:val="006D32A8"/>
    <w:rsid w:val="00704AC8"/>
    <w:rsid w:val="0070790C"/>
    <w:rsid w:val="00715438"/>
    <w:rsid w:val="007172CD"/>
    <w:rsid w:val="00717A69"/>
    <w:rsid w:val="007230F7"/>
    <w:rsid w:val="007312E8"/>
    <w:rsid w:val="0074545F"/>
    <w:rsid w:val="007506E0"/>
    <w:rsid w:val="00755993"/>
    <w:rsid w:val="00756A0C"/>
    <w:rsid w:val="00761115"/>
    <w:rsid w:val="007708AE"/>
    <w:rsid w:val="00775D2D"/>
    <w:rsid w:val="00782DF8"/>
    <w:rsid w:val="00784093"/>
    <w:rsid w:val="007971CB"/>
    <w:rsid w:val="007978A0"/>
    <w:rsid w:val="007A47D8"/>
    <w:rsid w:val="007B2348"/>
    <w:rsid w:val="007B3215"/>
    <w:rsid w:val="007B3FC7"/>
    <w:rsid w:val="007D38D1"/>
    <w:rsid w:val="007E1A2E"/>
    <w:rsid w:val="007E3447"/>
    <w:rsid w:val="007F3EB8"/>
    <w:rsid w:val="007F54DF"/>
    <w:rsid w:val="007F6354"/>
    <w:rsid w:val="008018ED"/>
    <w:rsid w:val="00801C2C"/>
    <w:rsid w:val="00803F40"/>
    <w:rsid w:val="00812C22"/>
    <w:rsid w:val="0082712A"/>
    <w:rsid w:val="00827B05"/>
    <w:rsid w:val="00830824"/>
    <w:rsid w:val="00840ED1"/>
    <w:rsid w:val="008451BA"/>
    <w:rsid w:val="00846E12"/>
    <w:rsid w:val="008529D5"/>
    <w:rsid w:val="008539DE"/>
    <w:rsid w:val="0085574A"/>
    <w:rsid w:val="00856869"/>
    <w:rsid w:val="0086011E"/>
    <w:rsid w:val="0086220F"/>
    <w:rsid w:val="00862626"/>
    <w:rsid w:val="00874482"/>
    <w:rsid w:val="00881756"/>
    <w:rsid w:val="00891D20"/>
    <w:rsid w:val="00895D64"/>
    <w:rsid w:val="008A07B0"/>
    <w:rsid w:val="008A0F14"/>
    <w:rsid w:val="008A5A7C"/>
    <w:rsid w:val="008A5B91"/>
    <w:rsid w:val="008B3C28"/>
    <w:rsid w:val="008B60AE"/>
    <w:rsid w:val="008C2EB5"/>
    <w:rsid w:val="008D0A6F"/>
    <w:rsid w:val="008D302D"/>
    <w:rsid w:val="008D5191"/>
    <w:rsid w:val="008F3CFC"/>
    <w:rsid w:val="00905C42"/>
    <w:rsid w:val="00910598"/>
    <w:rsid w:val="00933638"/>
    <w:rsid w:val="0093774F"/>
    <w:rsid w:val="00946226"/>
    <w:rsid w:val="00952891"/>
    <w:rsid w:val="00954AAE"/>
    <w:rsid w:val="00957F60"/>
    <w:rsid w:val="00960187"/>
    <w:rsid w:val="0096348E"/>
    <w:rsid w:val="009715F4"/>
    <w:rsid w:val="00972DE7"/>
    <w:rsid w:val="00973DA9"/>
    <w:rsid w:val="009813AE"/>
    <w:rsid w:val="00982B41"/>
    <w:rsid w:val="00984252"/>
    <w:rsid w:val="00991B2B"/>
    <w:rsid w:val="00992389"/>
    <w:rsid w:val="00992F1B"/>
    <w:rsid w:val="009935F3"/>
    <w:rsid w:val="00996642"/>
    <w:rsid w:val="00996C0D"/>
    <w:rsid w:val="009A440C"/>
    <w:rsid w:val="009B03D4"/>
    <w:rsid w:val="009B2D82"/>
    <w:rsid w:val="009D1F33"/>
    <w:rsid w:val="009D29C8"/>
    <w:rsid w:val="009E4B66"/>
    <w:rsid w:val="009F0228"/>
    <w:rsid w:val="009F0582"/>
    <w:rsid w:val="009F4893"/>
    <w:rsid w:val="009F6B40"/>
    <w:rsid w:val="00A0045E"/>
    <w:rsid w:val="00A06278"/>
    <w:rsid w:val="00A067CB"/>
    <w:rsid w:val="00A1127C"/>
    <w:rsid w:val="00A1767A"/>
    <w:rsid w:val="00A25CE2"/>
    <w:rsid w:val="00A31C42"/>
    <w:rsid w:val="00A47A80"/>
    <w:rsid w:val="00A51ABF"/>
    <w:rsid w:val="00A51AE7"/>
    <w:rsid w:val="00A531CB"/>
    <w:rsid w:val="00A64C4A"/>
    <w:rsid w:val="00A94476"/>
    <w:rsid w:val="00A947E4"/>
    <w:rsid w:val="00AA09AC"/>
    <w:rsid w:val="00AA3A2B"/>
    <w:rsid w:val="00AA4C82"/>
    <w:rsid w:val="00AB3B3C"/>
    <w:rsid w:val="00AB4F78"/>
    <w:rsid w:val="00AB55D8"/>
    <w:rsid w:val="00AC4827"/>
    <w:rsid w:val="00AC60C8"/>
    <w:rsid w:val="00AD187F"/>
    <w:rsid w:val="00AE259C"/>
    <w:rsid w:val="00AF2D5F"/>
    <w:rsid w:val="00AF6808"/>
    <w:rsid w:val="00B06532"/>
    <w:rsid w:val="00B1394F"/>
    <w:rsid w:val="00B257F6"/>
    <w:rsid w:val="00B30F70"/>
    <w:rsid w:val="00B3431D"/>
    <w:rsid w:val="00B362AA"/>
    <w:rsid w:val="00B365EA"/>
    <w:rsid w:val="00B429E0"/>
    <w:rsid w:val="00B44059"/>
    <w:rsid w:val="00B44E9B"/>
    <w:rsid w:val="00B500C7"/>
    <w:rsid w:val="00B61891"/>
    <w:rsid w:val="00B63D31"/>
    <w:rsid w:val="00B70758"/>
    <w:rsid w:val="00B729DB"/>
    <w:rsid w:val="00B766A0"/>
    <w:rsid w:val="00B76C5C"/>
    <w:rsid w:val="00B85A8D"/>
    <w:rsid w:val="00BB5275"/>
    <w:rsid w:val="00BB58BD"/>
    <w:rsid w:val="00BC0FC8"/>
    <w:rsid w:val="00BD0C1C"/>
    <w:rsid w:val="00BD3B8A"/>
    <w:rsid w:val="00BE277F"/>
    <w:rsid w:val="00BE784F"/>
    <w:rsid w:val="00BF2080"/>
    <w:rsid w:val="00BF3930"/>
    <w:rsid w:val="00C067B5"/>
    <w:rsid w:val="00C06E99"/>
    <w:rsid w:val="00C06EF6"/>
    <w:rsid w:val="00C10812"/>
    <w:rsid w:val="00C214AD"/>
    <w:rsid w:val="00C23000"/>
    <w:rsid w:val="00C27722"/>
    <w:rsid w:val="00C35125"/>
    <w:rsid w:val="00C436B6"/>
    <w:rsid w:val="00C50CDC"/>
    <w:rsid w:val="00C55E2C"/>
    <w:rsid w:val="00C560A4"/>
    <w:rsid w:val="00C64C55"/>
    <w:rsid w:val="00C70CA2"/>
    <w:rsid w:val="00C76E79"/>
    <w:rsid w:val="00C813BA"/>
    <w:rsid w:val="00C8276C"/>
    <w:rsid w:val="00C82BD7"/>
    <w:rsid w:val="00C92316"/>
    <w:rsid w:val="00C946A6"/>
    <w:rsid w:val="00CA0A9B"/>
    <w:rsid w:val="00CA2331"/>
    <w:rsid w:val="00CA2D6F"/>
    <w:rsid w:val="00CA56D7"/>
    <w:rsid w:val="00CA7876"/>
    <w:rsid w:val="00CB4AB5"/>
    <w:rsid w:val="00CB709F"/>
    <w:rsid w:val="00CC2621"/>
    <w:rsid w:val="00CE7B31"/>
    <w:rsid w:val="00CF2FB3"/>
    <w:rsid w:val="00CF49FA"/>
    <w:rsid w:val="00CF76B6"/>
    <w:rsid w:val="00D01E0E"/>
    <w:rsid w:val="00D069B1"/>
    <w:rsid w:val="00D1113C"/>
    <w:rsid w:val="00D124C3"/>
    <w:rsid w:val="00D137FA"/>
    <w:rsid w:val="00D27F96"/>
    <w:rsid w:val="00D34510"/>
    <w:rsid w:val="00D50AAF"/>
    <w:rsid w:val="00D55E7F"/>
    <w:rsid w:val="00D572F0"/>
    <w:rsid w:val="00D75DD7"/>
    <w:rsid w:val="00D82AF7"/>
    <w:rsid w:val="00D83362"/>
    <w:rsid w:val="00D83DF5"/>
    <w:rsid w:val="00D84C6A"/>
    <w:rsid w:val="00DB02A3"/>
    <w:rsid w:val="00DB0E96"/>
    <w:rsid w:val="00DB2F1A"/>
    <w:rsid w:val="00DB318B"/>
    <w:rsid w:val="00DB4BA2"/>
    <w:rsid w:val="00DB55F7"/>
    <w:rsid w:val="00DC53DC"/>
    <w:rsid w:val="00DD11A5"/>
    <w:rsid w:val="00DD324B"/>
    <w:rsid w:val="00DD5196"/>
    <w:rsid w:val="00DD5C1E"/>
    <w:rsid w:val="00DD7865"/>
    <w:rsid w:val="00E01097"/>
    <w:rsid w:val="00E03D0E"/>
    <w:rsid w:val="00E14EBD"/>
    <w:rsid w:val="00E16401"/>
    <w:rsid w:val="00E205D6"/>
    <w:rsid w:val="00E21E9F"/>
    <w:rsid w:val="00E2327C"/>
    <w:rsid w:val="00E32097"/>
    <w:rsid w:val="00E4306B"/>
    <w:rsid w:val="00E50717"/>
    <w:rsid w:val="00E5709A"/>
    <w:rsid w:val="00E6673B"/>
    <w:rsid w:val="00E66B96"/>
    <w:rsid w:val="00E71715"/>
    <w:rsid w:val="00E72605"/>
    <w:rsid w:val="00E73107"/>
    <w:rsid w:val="00E85CFE"/>
    <w:rsid w:val="00E860C6"/>
    <w:rsid w:val="00E937F6"/>
    <w:rsid w:val="00EA0053"/>
    <w:rsid w:val="00EA317E"/>
    <w:rsid w:val="00EB294E"/>
    <w:rsid w:val="00EB5C1F"/>
    <w:rsid w:val="00EC00A2"/>
    <w:rsid w:val="00ED2939"/>
    <w:rsid w:val="00ED2C97"/>
    <w:rsid w:val="00EE0E43"/>
    <w:rsid w:val="00EE617E"/>
    <w:rsid w:val="00EF1380"/>
    <w:rsid w:val="00EF53F6"/>
    <w:rsid w:val="00F108A7"/>
    <w:rsid w:val="00F1233D"/>
    <w:rsid w:val="00F24C06"/>
    <w:rsid w:val="00F26DA8"/>
    <w:rsid w:val="00F2701C"/>
    <w:rsid w:val="00F5458E"/>
    <w:rsid w:val="00F547EA"/>
    <w:rsid w:val="00F57A62"/>
    <w:rsid w:val="00F677C9"/>
    <w:rsid w:val="00F70EE4"/>
    <w:rsid w:val="00F73058"/>
    <w:rsid w:val="00F764BB"/>
    <w:rsid w:val="00F804F9"/>
    <w:rsid w:val="00F83113"/>
    <w:rsid w:val="00F913BF"/>
    <w:rsid w:val="00FA006F"/>
    <w:rsid w:val="00FA77A8"/>
    <w:rsid w:val="00FB016E"/>
    <w:rsid w:val="00FB3367"/>
    <w:rsid w:val="00FB4A71"/>
    <w:rsid w:val="00FB4FFA"/>
    <w:rsid w:val="00FC198C"/>
    <w:rsid w:val="00FC6A9F"/>
    <w:rsid w:val="00FD529E"/>
    <w:rsid w:val="00FD57DF"/>
    <w:rsid w:val="00FE0473"/>
    <w:rsid w:val="00FE1A58"/>
    <w:rsid w:val="00FF3E44"/>
    <w:rsid w:val="00FF5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81921"/>
    <o:shapelayout v:ext="edit">
      <o:idmap v:ext="edit" data="1"/>
    </o:shapelayout>
  </w:shapeDefaults>
  <w:decimalSymbol w:val="."/>
  <w:listSeparator w:val=","/>
  <w14:docId w14:val="216B196D"/>
  <w15:docId w15:val="{664168EA-8AAE-438D-938E-6D4A72D4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2A"/>
    <w:pPr>
      <w:spacing w:line="276" w:lineRule="auto"/>
    </w:pPr>
    <w:rPr>
      <w:rFonts w:ascii="Arial" w:eastAsia="Times New Roman" w:hAnsi="Arial" w:cs="Arial"/>
    </w:rPr>
  </w:style>
  <w:style w:type="paragraph" w:styleId="Heading1">
    <w:name w:val="heading 1"/>
    <w:basedOn w:val="Normal"/>
    <w:next w:val="Normal"/>
    <w:link w:val="Heading1Char"/>
    <w:autoRedefine/>
    <w:uiPriority w:val="99"/>
    <w:qFormat/>
    <w:rsid w:val="002C1824"/>
    <w:pPr>
      <w:spacing w:before="100" w:beforeAutospacing="1" w:after="63" w:line="240" w:lineRule="atLeast"/>
      <w:outlineLvl w:val="0"/>
    </w:pPr>
    <w:rPr>
      <w:rFonts w:ascii="Times New Roman" w:hAnsi="Times New Roman" w:cs="Times New Roman"/>
      <w:color w:val="666666"/>
      <w:spacing w:val="-13"/>
      <w:kern w:val="36"/>
      <w:sz w:val="48"/>
      <w:szCs w:val="35"/>
    </w:rPr>
  </w:style>
  <w:style w:type="paragraph" w:styleId="Heading2">
    <w:name w:val="heading 2"/>
    <w:basedOn w:val="Normal"/>
    <w:next w:val="Normal"/>
    <w:link w:val="Heading2Char"/>
    <w:uiPriority w:val="99"/>
    <w:qFormat/>
    <w:rsid w:val="002C1824"/>
    <w:pPr>
      <w:spacing w:before="100" w:beforeAutospacing="1" w:after="63" w:line="240" w:lineRule="atLeast"/>
      <w:outlineLvl w:val="1"/>
    </w:pPr>
    <w:rPr>
      <w:rFonts w:ascii="Times New Roman" w:hAnsi="Times New Roman" w:cs="Times New Roman"/>
      <w:color w:val="666666"/>
      <w:sz w:val="44"/>
      <w:szCs w:val="30"/>
    </w:rPr>
  </w:style>
  <w:style w:type="paragraph" w:styleId="Heading3">
    <w:name w:val="heading 3"/>
    <w:basedOn w:val="Normal"/>
    <w:next w:val="Normal"/>
    <w:link w:val="Heading3Char"/>
    <w:autoRedefine/>
    <w:uiPriority w:val="99"/>
    <w:qFormat/>
    <w:rsid w:val="00315A67"/>
    <w:pPr>
      <w:pBdr>
        <w:bottom w:val="dashed" w:sz="4" w:space="0" w:color="CCCCCC"/>
      </w:pBdr>
      <w:spacing w:line="240" w:lineRule="auto"/>
      <w:outlineLvl w:val="2"/>
    </w:pPr>
    <w:rPr>
      <w:rFonts w:asciiTheme="minorHAnsi" w:hAnsiTheme="minorHAnsi" w:cstheme="minorHAnsi"/>
      <w:b/>
      <w:bCs/>
      <w:color w:val="808080" w:themeColor="background1" w:themeShade="80"/>
    </w:rPr>
  </w:style>
  <w:style w:type="paragraph" w:styleId="Heading4">
    <w:name w:val="heading 4"/>
    <w:basedOn w:val="Normal"/>
    <w:next w:val="Normal"/>
    <w:link w:val="Heading4Char"/>
    <w:autoRedefine/>
    <w:uiPriority w:val="99"/>
    <w:qFormat/>
    <w:rsid w:val="002C1824"/>
    <w:pPr>
      <w:spacing w:before="100" w:beforeAutospacing="1" w:after="63" w:line="240" w:lineRule="atLeast"/>
      <w:outlineLvl w:val="3"/>
    </w:pPr>
    <w:rPr>
      <w:rFonts w:ascii="Times New Roman" w:hAnsi="Times New Roman" w:cs="Times New Roman"/>
      <w:color w:val="333333"/>
      <w:sz w:val="36"/>
      <w:szCs w:val="36"/>
    </w:rPr>
  </w:style>
  <w:style w:type="paragraph" w:styleId="Heading5">
    <w:name w:val="heading 5"/>
    <w:basedOn w:val="Normal"/>
    <w:link w:val="Heading5Char"/>
    <w:uiPriority w:val="99"/>
    <w:qFormat/>
    <w:rsid w:val="002C1824"/>
    <w:pPr>
      <w:pBdr>
        <w:bottom w:val="dashed" w:sz="4" w:space="0" w:color="DDDDDD"/>
      </w:pBdr>
      <w:spacing w:before="100" w:beforeAutospacing="1" w:after="100" w:afterAutospacing="1" w:line="365" w:lineRule="atLeast"/>
      <w:outlineLvl w:val="4"/>
    </w:pPr>
    <w:rPr>
      <w:b/>
      <w:bCs/>
      <w:caps/>
      <w:color w:val="333333"/>
      <w:spacing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1824"/>
    <w:rPr>
      <w:rFonts w:ascii="Times New Roman" w:hAnsi="Times New Roman" w:cs="Times New Roman"/>
      <w:color w:val="666666"/>
      <w:spacing w:val="-13"/>
      <w:kern w:val="36"/>
      <w:sz w:val="35"/>
      <w:szCs w:val="35"/>
    </w:rPr>
  </w:style>
  <w:style w:type="character" w:customStyle="1" w:styleId="Heading2Char">
    <w:name w:val="Heading 2 Char"/>
    <w:basedOn w:val="DefaultParagraphFont"/>
    <w:link w:val="Heading2"/>
    <w:uiPriority w:val="99"/>
    <w:locked/>
    <w:rsid w:val="002C1824"/>
    <w:rPr>
      <w:rFonts w:ascii="Times New Roman" w:hAnsi="Times New Roman" w:cs="Times New Roman"/>
      <w:color w:val="666666"/>
      <w:sz w:val="30"/>
      <w:szCs w:val="30"/>
    </w:rPr>
  </w:style>
  <w:style w:type="character" w:customStyle="1" w:styleId="Heading3Char">
    <w:name w:val="Heading 3 Char"/>
    <w:basedOn w:val="DefaultParagraphFont"/>
    <w:link w:val="Heading3"/>
    <w:uiPriority w:val="99"/>
    <w:locked/>
    <w:rsid w:val="00315A67"/>
    <w:rPr>
      <w:rFonts w:asciiTheme="minorHAnsi" w:eastAsia="Times New Roman" w:hAnsiTheme="minorHAnsi" w:cstheme="minorHAnsi"/>
      <w:b/>
      <w:bCs/>
      <w:color w:val="808080" w:themeColor="background1" w:themeShade="80"/>
    </w:rPr>
  </w:style>
  <w:style w:type="character" w:customStyle="1" w:styleId="Heading4Char">
    <w:name w:val="Heading 4 Char"/>
    <w:basedOn w:val="DefaultParagraphFont"/>
    <w:link w:val="Heading4"/>
    <w:uiPriority w:val="99"/>
    <w:locked/>
    <w:rsid w:val="002C1824"/>
    <w:rPr>
      <w:rFonts w:ascii="Times New Roman" w:hAnsi="Times New Roman" w:cs="Times New Roman"/>
      <w:color w:val="333333"/>
      <w:sz w:val="36"/>
      <w:szCs w:val="36"/>
    </w:rPr>
  </w:style>
  <w:style w:type="character" w:customStyle="1" w:styleId="Heading5Char">
    <w:name w:val="Heading 5 Char"/>
    <w:basedOn w:val="DefaultParagraphFont"/>
    <w:link w:val="Heading5"/>
    <w:uiPriority w:val="99"/>
    <w:locked/>
    <w:rsid w:val="002C1824"/>
    <w:rPr>
      <w:rFonts w:ascii="Arial" w:hAnsi="Arial" w:cs="Arial"/>
      <w:b/>
      <w:bCs/>
      <w:caps/>
      <w:color w:val="333333"/>
      <w:spacing w:val="25"/>
    </w:rPr>
  </w:style>
  <w:style w:type="character" w:styleId="Hyperlink">
    <w:name w:val="Hyperlink"/>
    <w:basedOn w:val="DefaultParagraphFont"/>
    <w:uiPriority w:val="99"/>
    <w:rsid w:val="00B06532"/>
    <w:rPr>
      <w:rFonts w:cs="Times New Roman"/>
      <w:color w:val="4F81BD"/>
      <w:u w:val="single"/>
    </w:rPr>
  </w:style>
  <w:style w:type="paragraph" w:styleId="ListParagraph">
    <w:name w:val="List Paragraph"/>
    <w:basedOn w:val="Normal"/>
    <w:autoRedefine/>
    <w:uiPriority w:val="34"/>
    <w:qFormat/>
    <w:rsid w:val="00BB5275"/>
    <w:pPr>
      <w:numPr>
        <w:numId w:val="4"/>
      </w:numPr>
      <w:autoSpaceDE w:val="0"/>
      <w:autoSpaceDN w:val="0"/>
      <w:adjustRightInd w:val="0"/>
      <w:spacing w:line="240" w:lineRule="auto"/>
      <w:contextualSpacing/>
    </w:pPr>
    <w:rPr>
      <w:rFonts w:asciiTheme="minorHAnsi" w:hAnsiTheme="minorHAnsi" w:cstheme="minorHAnsi"/>
    </w:rPr>
  </w:style>
  <w:style w:type="paragraph" w:styleId="ListNumber">
    <w:name w:val="List Number"/>
    <w:basedOn w:val="Normal"/>
    <w:autoRedefine/>
    <w:uiPriority w:val="99"/>
    <w:semiHidden/>
    <w:rsid w:val="007971CB"/>
    <w:pPr>
      <w:numPr>
        <w:numId w:val="2"/>
      </w:numPr>
      <w:contextualSpacing/>
    </w:pPr>
  </w:style>
  <w:style w:type="paragraph" w:customStyle="1" w:styleId="Heading-ManualName">
    <w:name w:val="Heading - Manual Name"/>
    <w:basedOn w:val="Normal"/>
    <w:autoRedefine/>
    <w:uiPriority w:val="99"/>
    <w:rsid w:val="007506E0"/>
    <w:pPr>
      <w:spacing w:after="100" w:afterAutospacing="1"/>
    </w:pPr>
    <w:rPr>
      <w:color w:val="808080"/>
      <w:sz w:val="28"/>
    </w:rPr>
  </w:style>
  <w:style w:type="paragraph" w:styleId="Header">
    <w:name w:val="header"/>
    <w:basedOn w:val="Normal"/>
    <w:link w:val="HeaderChar"/>
    <w:autoRedefine/>
    <w:uiPriority w:val="99"/>
    <w:rsid w:val="00467C7D"/>
    <w:pPr>
      <w:pBdr>
        <w:bottom w:val="single" w:sz="4" w:space="1" w:color="D9D9D9"/>
      </w:pBdr>
      <w:tabs>
        <w:tab w:val="left" w:pos="2580"/>
        <w:tab w:val="left" w:pos="2985"/>
        <w:tab w:val="center" w:pos="4680"/>
        <w:tab w:val="right" w:pos="9360"/>
      </w:tabs>
    </w:pPr>
    <w:rPr>
      <w:sz w:val="28"/>
      <w:szCs w:val="28"/>
    </w:rPr>
  </w:style>
  <w:style w:type="character" w:customStyle="1" w:styleId="HeaderChar">
    <w:name w:val="Header Char"/>
    <w:basedOn w:val="DefaultParagraphFont"/>
    <w:link w:val="Header"/>
    <w:uiPriority w:val="99"/>
    <w:locked/>
    <w:rsid w:val="00467C7D"/>
    <w:rPr>
      <w:rFonts w:eastAsia="Times New Roman" w:cs="Times New Roman"/>
      <w:color w:val="595959"/>
      <w:sz w:val="28"/>
      <w:szCs w:val="28"/>
    </w:rPr>
  </w:style>
  <w:style w:type="character" w:styleId="FollowedHyperlink">
    <w:name w:val="FollowedHyperlink"/>
    <w:basedOn w:val="DefaultParagraphFont"/>
    <w:uiPriority w:val="99"/>
    <w:semiHidden/>
    <w:rsid w:val="006B1815"/>
    <w:rPr>
      <w:rFonts w:cs="Times New Roman"/>
      <w:color w:val="3366CC"/>
      <w:u w:val="single"/>
    </w:rPr>
  </w:style>
  <w:style w:type="paragraph" w:customStyle="1" w:styleId="StyleNoSpacingLatinHeadings36pt">
    <w:name w:val="Style No Spacing + (Latin) +Headings 36 pt"/>
    <w:basedOn w:val="NoSpacing"/>
    <w:autoRedefine/>
    <w:uiPriority w:val="99"/>
    <w:rsid w:val="006B1815"/>
    <w:rPr>
      <w:rFonts w:ascii="Cambria" w:hAnsi="Cambria"/>
      <w:color w:val="auto"/>
      <w:sz w:val="56"/>
    </w:rPr>
  </w:style>
  <w:style w:type="paragraph" w:styleId="NoSpacing">
    <w:name w:val="No Spacing"/>
    <w:uiPriority w:val="99"/>
    <w:qFormat/>
    <w:rsid w:val="006B1815"/>
    <w:rPr>
      <w:rFonts w:eastAsia="Times New Roman"/>
      <w:color w:val="595959"/>
      <w:sz w:val="20"/>
    </w:rPr>
  </w:style>
  <w:style w:type="paragraph" w:styleId="NormalWeb">
    <w:name w:val="Normal (Web)"/>
    <w:basedOn w:val="Normal"/>
    <w:autoRedefine/>
    <w:uiPriority w:val="99"/>
    <w:rsid w:val="005D6C60"/>
    <w:rPr>
      <w:rFonts w:cs="Times New Roman"/>
      <w:szCs w:val="24"/>
    </w:rPr>
  </w:style>
  <w:style w:type="paragraph" w:styleId="Caption">
    <w:name w:val="caption"/>
    <w:basedOn w:val="Normal"/>
    <w:next w:val="Normal"/>
    <w:autoRedefine/>
    <w:uiPriority w:val="99"/>
    <w:qFormat/>
    <w:rsid w:val="005D6C60"/>
    <w:pPr>
      <w:spacing w:after="200" w:line="240" w:lineRule="auto"/>
    </w:pPr>
    <w:rPr>
      <w:bCs/>
      <w:color w:val="7F7F7F"/>
      <w:szCs w:val="18"/>
    </w:rPr>
  </w:style>
  <w:style w:type="paragraph" w:styleId="TOCHeading">
    <w:name w:val="TOC Heading"/>
    <w:basedOn w:val="Heading1"/>
    <w:next w:val="Normal"/>
    <w:autoRedefine/>
    <w:uiPriority w:val="99"/>
    <w:qFormat/>
    <w:rsid w:val="001937FF"/>
    <w:pPr>
      <w:pBdr>
        <w:bottom w:val="single" w:sz="2" w:space="1" w:color="D9D9D9"/>
      </w:pBdr>
      <w:spacing w:before="480" w:after="360" w:line="240" w:lineRule="auto"/>
      <w:outlineLvl w:val="9"/>
    </w:pPr>
    <w:rPr>
      <w:color w:val="4F81BD"/>
      <w:sz w:val="26"/>
      <w:szCs w:val="26"/>
    </w:rPr>
  </w:style>
  <w:style w:type="paragraph" w:styleId="ListNumber2">
    <w:name w:val="List Number 2"/>
    <w:basedOn w:val="Normal"/>
    <w:autoRedefine/>
    <w:uiPriority w:val="99"/>
    <w:rsid w:val="006B3F74"/>
    <w:pPr>
      <w:numPr>
        <w:numId w:val="3"/>
      </w:numPr>
      <w:spacing w:after="120" w:line="240" w:lineRule="auto"/>
    </w:pPr>
    <w:rPr>
      <w:sz w:val="16"/>
    </w:rPr>
  </w:style>
  <w:style w:type="paragraph" w:styleId="ListBullet">
    <w:name w:val="List Bullet"/>
    <w:basedOn w:val="ListBullet2"/>
    <w:autoRedefine/>
    <w:uiPriority w:val="99"/>
    <w:rsid w:val="006B3F74"/>
    <w:pPr>
      <w:numPr>
        <w:numId w:val="0"/>
      </w:numPr>
      <w:spacing w:after="120"/>
      <w:contextualSpacing w:val="0"/>
    </w:pPr>
    <w:rPr>
      <w:sz w:val="16"/>
    </w:rPr>
  </w:style>
  <w:style w:type="paragraph" w:styleId="ListBullet2">
    <w:name w:val="List Bullet 2"/>
    <w:basedOn w:val="Normal"/>
    <w:uiPriority w:val="99"/>
    <w:semiHidden/>
    <w:rsid w:val="006B3F74"/>
    <w:pPr>
      <w:numPr>
        <w:numId w:val="1"/>
      </w:numPr>
      <w:tabs>
        <w:tab w:val="clear" w:pos="360"/>
        <w:tab w:val="num" w:pos="720"/>
      </w:tabs>
      <w:ind w:left="720"/>
      <w:contextualSpacing/>
    </w:pPr>
  </w:style>
  <w:style w:type="paragraph" w:styleId="Footer">
    <w:name w:val="footer"/>
    <w:basedOn w:val="Normal"/>
    <w:link w:val="FooterChar"/>
    <w:uiPriority w:val="99"/>
    <w:rsid w:val="00F73058"/>
    <w:pPr>
      <w:tabs>
        <w:tab w:val="center" w:pos="4680"/>
        <w:tab w:val="right" w:pos="9360"/>
      </w:tabs>
      <w:spacing w:line="240" w:lineRule="auto"/>
    </w:pPr>
    <w:rPr>
      <w:rFonts w:cs="Times New Roman"/>
      <w:b/>
      <w:color w:val="666666"/>
      <w:sz w:val="16"/>
    </w:rPr>
  </w:style>
  <w:style w:type="character" w:customStyle="1" w:styleId="FooterChar">
    <w:name w:val="Footer Char"/>
    <w:basedOn w:val="DefaultParagraphFont"/>
    <w:link w:val="Footer"/>
    <w:uiPriority w:val="99"/>
    <w:locked/>
    <w:rsid w:val="00F73058"/>
    <w:rPr>
      <w:rFonts w:ascii="Arial" w:hAnsi="Arial" w:cs="Times New Roman"/>
      <w:b/>
      <w:color w:val="666666"/>
      <w:sz w:val="16"/>
    </w:rPr>
  </w:style>
  <w:style w:type="paragraph" w:styleId="BalloonText">
    <w:name w:val="Balloon Text"/>
    <w:basedOn w:val="Normal"/>
    <w:link w:val="BalloonTextChar"/>
    <w:uiPriority w:val="99"/>
    <w:semiHidden/>
    <w:rsid w:val="00467C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7C7D"/>
    <w:rPr>
      <w:rFonts w:ascii="Tahoma" w:hAnsi="Tahoma" w:cs="Tahoma"/>
      <w:color w:val="595959"/>
      <w:sz w:val="16"/>
      <w:szCs w:val="16"/>
    </w:rPr>
  </w:style>
  <w:style w:type="table" w:styleId="TableGrid">
    <w:name w:val="Table Grid"/>
    <w:basedOn w:val="TableNormal"/>
    <w:uiPriority w:val="59"/>
    <w:rsid w:val="00BD3B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431B01"/>
    <w:rPr>
      <w:rFonts w:cs="Times New Roman"/>
      <w:b/>
      <w:bCs/>
    </w:rPr>
  </w:style>
  <w:style w:type="paragraph" w:customStyle="1" w:styleId="Default">
    <w:name w:val="Default"/>
    <w:rsid w:val="00A06278"/>
    <w:pPr>
      <w:autoSpaceDE w:val="0"/>
      <w:autoSpaceDN w:val="0"/>
      <w:adjustRightInd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B70758"/>
    <w:rPr>
      <w:color w:val="605E5C"/>
      <w:shd w:val="clear" w:color="auto" w:fill="E1DFDD"/>
    </w:rPr>
  </w:style>
  <w:style w:type="character" w:customStyle="1" w:styleId="bkciteavail">
    <w:name w:val="bk_cite_avail"/>
    <w:basedOn w:val="DefaultParagraphFont"/>
    <w:rsid w:val="00B70758"/>
  </w:style>
  <w:style w:type="character" w:styleId="Emphasis">
    <w:name w:val="Emphasis"/>
    <w:basedOn w:val="DefaultParagraphFont"/>
    <w:uiPriority w:val="20"/>
    <w:qFormat/>
    <w:locked/>
    <w:rsid w:val="00F545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28629">
      <w:bodyDiv w:val="1"/>
      <w:marLeft w:val="0"/>
      <w:marRight w:val="0"/>
      <w:marTop w:val="0"/>
      <w:marBottom w:val="0"/>
      <w:divBdr>
        <w:top w:val="none" w:sz="0" w:space="0" w:color="auto"/>
        <w:left w:val="none" w:sz="0" w:space="0" w:color="auto"/>
        <w:bottom w:val="none" w:sz="0" w:space="0" w:color="auto"/>
        <w:right w:val="none" w:sz="0" w:space="0" w:color="auto"/>
      </w:divBdr>
    </w:div>
    <w:div w:id="251742588">
      <w:bodyDiv w:val="1"/>
      <w:marLeft w:val="0"/>
      <w:marRight w:val="0"/>
      <w:marTop w:val="0"/>
      <w:marBottom w:val="0"/>
      <w:divBdr>
        <w:top w:val="none" w:sz="0" w:space="0" w:color="auto"/>
        <w:left w:val="none" w:sz="0" w:space="0" w:color="auto"/>
        <w:bottom w:val="none" w:sz="0" w:space="0" w:color="auto"/>
        <w:right w:val="none" w:sz="0" w:space="0" w:color="auto"/>
      </w:divBdr>
    </w:div>
    <w:div w:id="267739953">
      <w:bodyDiv w:val="1"/>
      <w:marLeft w:val="0"/>
      <w:marRight w:val="0"/>
      <w:marTop w:val="0"/>
      <w:marBottom w:val="0"/>
      <w:divBdr>
        <w:top w:val="none" w:sz="0" w:space="0" w:color="auto"/>
        <w:left w:val="none" w:sz="0" w:space="0" w:color="auto"/>
        <w:bottom w:val="none" w:sz="0" w:space="0" w:color="auto"/>
        <w:right w:val="none" w:sz="0" w:space="0" w:color="auto"/>
      </w:divBdr>
      <w:divsChild>
        <w:div w:id="2025862705">
          <w:marLeft w:val="0"/>
          <w:marRight w:val="0"/>
          <w:marTop w:val="0"/>
          <w:marBottom w:val="0"/>
          <w:divBdr>
            <w:top w:val="none" w:sz="0" w:space="0" w:color="auto"/>
            <w:left w:val="none" w:sz="0" w:space="0" w:color="auto"/>
            <w:bottom w:val="none" w:sz="0" w:space="0" w:color="auto"/>
            <w:right w:val="none" w:sz="0" w:space="0" w:color="auto"/>
          </w:divBdr>
        </w:div>
      </w:divsChild>
    </w:div>
    <w:div w:id="276375909">
      <w:bodyDiv w:val="1"/>
      <w:marLeft w:val="0"/>
      <w:marRight w:val="0"/>
      <w:marTop w:val="0"/>
      <w:marBottom w:val="0"/>
      <w:divBdr>
        <w:top w:val="none" w:sz="0" w:space="0" w:color="auto"/>
        <w:left w:val="none" w:sz="0" w:space="0" w:color="auto"/>
        <w:bottom w:val="none" w:sz="0" w:space="0" w:color="auto"/>
        <w:right w:val="none" w:sz="0" w:space="0" w:color="auto"/>
      </w:divBdr>
    </w:div>
    <w:div w:id="329253424">
      <w:bodyDiv w:val="1"/>
      <w:marLeft w:val="0"/>
      <w:marRight w:val="0"/>
      <w:marTop w:val="0"/>
      <w:marBottom w:val="0"/>
      <w:divBdr>
        <w:top w:val="none" w:sz="0" w:space="0" w:color="auto"/>
        <w:left w:val="none" w:sz="0" w:space="0" w:color="auto"/>
        <w:bottom w:val="none" w:sz="0" w:space="0" w:color="auto"/>
        <w:right w:val="none" w:sz="0" w:space="0" w:color="auto"/>
      </w:divBdr>
    </w:div>
    <w:div w:id="515968774">
      <w:bodyDiv w:val="1"/>
      <w:marLeft w:val="0"/>
      <w:marRight w:val="0"/>
      <w:marTop w:val="0"/>
      <w:marBottom w:val="0"/>
      <w:divBdr>
        <w:top w:val="none" w:sz="0" w:space="0" w:color="auto"/>
        <w:left w:val="none" w:sz="0" w:space="0" w:color="auto"/>
        <w:bottom w:val="none" w:sz="0" w:space="0" w:color="auto"/>
        <w:right w:val="none" w:sz="0" w:space="0" w:color="auto"/>
      </w:divBdr>
    </w:div>
    <w:div w:id="546450789">
      <w:bodyDiv w:val="1"/>
      <w:marLeft w:val="0"/>
      <w:marRight w:val="0"/>
      <w:marTop w:val="0"/>
      <w:marBottom w:val="0"/>
      <w:divBdr>
        <w:top w:val="none" w:sz="0" w:space="0" w:color="auto"/>
        <w:left w:val="none" w:sz="0" w:space="0" w:color="auto"/>
        <w:bottom w:val="none" w:sz="0" w:space="0" w:color="auto"/>
        <w:right w:val="none" w:sz="0" w:space="0" w:color="auto"/>
      </w:divBdr>
    </w:div>
    <w:div w:id="657271451">
      <w:marLeft w:val="0"/>
      <w:marRight w:val="0"/>
      <w:marTop w:val="0"/>
      <w:marBottom w:val="0"/>
      <w:divBdr>
        <w:top w:val="none" w:sz="0" w:space="0" w:color="auto"/>
        <w:left w:val="none" w:sz="0" w:space="0" w:color="auto"/>
        <w:bottom w:val="none" w:sz="0" w:space="0" w:color="auto"/>
        <w:right w:val="none" w:sz="0" w:space="0" w:color="auto"/>
      </w:divBdr>
      <w:divsChild>
        <w:div w:id="657271449">
          <w:marLeft w:val="0"/>
          <w:marRight w:val="0"/>
          <w:marTop w:val="0"/>
          <w:marBottom w:val="0"/>
          <w:divBdr>
            <w:top w:val="none" w:sz="0" w:space="0" w:color="auto"/>
            <w:left w:val="none" w:sz="0" w:space="0" w:color="auto"/>
            <w:bottom w:val="none" w:sz="0" w:space="0" w:color="auto"/>
            <w:right w:val="none" w:sz="0" w:space="0" w:color="auto"/>
          </w:divBdr>
          <w:divsChild>
            <w:div w:id="657271450">
              <w:marLeft w:val="0"/>
              <w:marRight w:val="0"/>
              <w:marTop w:val="0"/>
              <w:marBottom w:val="0"/>
              <w:divBdr>
                <w:top w:val="none" w:sz="0" w:space="0" w:color="auto"/>
                <w:left w:val="none" w:sz="0" w:space="0" w:color="auto"/>
                <w:bottom w:val="none" w:sz="0" w:space="0" w:color="auto"/>
                <w:right w:val="none" w:sz="0" w:space="0" w:color="auto"/>
              </w:divBdr>
              <w:divsChild>
                <w:div w:id="657271448">
                  <w:marLeft w:val="0"/>
                  <w:marRight w:val="0"/>
                  <w:marTop w:val="0"/>
                  <w:marBottom w:val="0"/>
                  <w:divBdr>
                    <w:top w:val="none" w:sz="0" w:space="0" w:color="auto"/>
                    <w:left w:val="none" w:sz="0" w:space="0" w:color="auto"/>
                    <w:bottom w:val="none" w:sz="0" w:space="0" w:color="auto"/>
                    <w:right w:val="none" w:sz="0" w:space="0" w:color="auto"/>
                  </w:divBdr>
                  <w:divsChild>
                    <w:div w:id="657271453">
                      <w:marLeft w:val="5"/>
                      <w:marRight w:val="5"/>
                      <w:marTop w:val="0"/>
                      <w:marBottom w:val="0"/>
                      <w:divBdr>
                        <w:top w:val="none" w:sz="0" w:space="0" w:color="auto"/>
                        <w:left w:val="none" w:sz="0" w:space="0" w:color="auto"/>
                        <w:bottom w:val="none" w:sz="0" w:space="0" w:color="auto"/>
                        <w:right w:val="none" w:sz="0" w:space="0" w:color="auto"/>
                      </w:divBdr>
                      <w:divsChild>
                        <w:div w:id="657271447">
                          <w:marLeft w:val="0"/>
                          <w:marRight w:val="0"/>
                          <w:marTop w:val="0"/>
                          <w:marBottom w:val="501"/>
                          <w:divBdr>
                            <w:top w:val="none" w:sz="0" w:space="0" w:color="auto"/>
                            <w:left w:val="none" w:sz="0" w:space="0" w:color="auto"/>
                            <w:bottom w:val="none" w:sz="0" w:space="0" w:color="auto"/>
                            <w:right w:val="none" w:sz="0" w:space="0" w:color="auto"/>
                          </w:divBdr>
                          <w:divsChild>
                            <w:div w:id="657271446">
                              <w:marLeft w:val="0"/>
                              <w:marRight w:val="0"/>
                              <w:marTop w:val="376"/>
                              <w:marBottom w:val="3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1452">
      <w:marLeft w:val="0"/>
      <w:marRight w:val="0"/>
      <w:marTop w:val="0"/>
      <w:marBottom w:val="0"/>
      <w:divBdr>
        <w:top w:val="none" w:sz="0" w:space="0" w:color="auto"/>
        <w:left w:val="none" w:sz="0" w:space="0" w:color="auto"/>
        <w:bottom w:val="none" w:sz="0" w:space="0" w:color="auto"/>
        <w:right w:val="none" w:sz="0" w:space="0" w:color="auto"/>
      </w:divBdr>
    </w:div>
    <w:div w:id="657271454">
      <w:marLeft w:val="0"/>
      <w:marRight w:val="0"/>
      <w:marTop w:val="120"/>
      <w:marBottom w:val="210"/>
      <w:divBdr>
        <w:top w:val="single" w:sz="6" w:space="5" w:color="ECF5FF"/>
        <w:left w:val="single" w:sz="6" w:space="5" w:color="ECF5FF"/>
        <w:bottom w:val="single" w:sz="6" w:space="5" w:color="ECF5FF"/>
        <w:right w:val="single" w:sz="6" w:space="5" w:color="ECF5FF"/>
      </w:divBdr>
      <w:divsChild>
        <w:div w:id="657271457">
          <w:marLeft w:val="0"/>
          <w:marRight w:val="0"/>
          <w:marTop w:val="0"/>
          <w:marBottom w:val="0"/>
          <w:divBdr>
            <w:top w:val="single" w:sz="6" w:space="5" w:color="ECF5FF"/>
            <w:left w:val="single" w:sz="6" w:space="5" w:color="ECF5FF"/>
            <w:bottom w:val="single" w:sz="6" w:space="5" w:color="ECF5FF"/>
            <w:right w:val="single" w:sz="6" w:space="5" w:color="ECF5FF"/>
          </w:divBdr>
          <w:divsChild>
            <w:div w:id="657271455">
              <w:marLeft w:val="0"/>
              <w:marRight w:val="0"/>
              <w:marTop w:val="0"/>
              <w:marBottom w:val="0"/>
              <w:divBdr>
                <w:top w:val="none" w:sz="0" w:space="0" w:color="auto"/>
                <w:left w:val="none" w:sz="0" w:space="0" w:color="auto"/>
                <w:bottom w:val="none" w:sz="0" w:space="0" w:color="auto"/>
                <w:right w:val="none" w:sz="0" w:space="0" w:color="auto"/>
              </w:divBdr>
              <w:divsChild>
                <w:div w:id="657271456">
                  <w:marLeft w:val="0"/>
                  <w:marRight w:val="0"/>
                  <w:marTop w:val="0"/>
                  <w:marBottom w:val="0"/>
                  <w:divBdr>
                    <w:top w:val="single" w:sz="6" w:space="5" w:color="ECF5FF"/>
                    <w:left w:val="single" w:sz="6" w:space="5" w:color="ECF5FF"/>
                    <w:bottom w:val="single" w:sz="6" w:space="5" w:color="ECF5FF"/>
                    <w:right w:val="single" w:sz="6" w:space="5" w:color="ECF5FF"/>
                  </w:divBdr>
                </w:div>
              </w:divsChild>
            </w:div>
          </w:divsChild>
        </w:div>
      </w:divsChild>
    </w:div>
    <w:div w:id="895354328">
      <w:bodyDiv w:val="1"/>
      <w:marLeft w:val="0"/>
      <w:marRight w:val="0"/>
      <w:marTop w:val="0"/>
      <w:marBottom w:val="0"/>
      <w:divBdr>
        <w:top w:val="none" w:sz="0" w:space="0" w:color="auto"/>
        <w:left w:val="none" w:sz="0" w:space="0" w:color="auto"/>
        <w:bottom w:val="none" w:sz="0" w:space="0" w:color="auto"/>
        <w:right w:val="none" w:sz="0" w:space="0" w:color="auto"/>
      </w:divBdr>
    </w:div>
    <w:div w:id="1179662433">
      <w:bodyDiv w:val="1"/>
      <w:marLeft w:val="0"/>
      <w:marRight w:val="0"/>
      <w:marTop w:val="0"/>
      <w:marBottom w:val="0"/>
      <w:divBdr>
        <w:top w:val="none" w:sz="0" w:space="0" w:color="auto"/>
        <w:left w:val="none" w:sz="0" w:space="0" w:color="auto"/>
        <w:bottom w:val="none" w:sz="0" w:space="0" w:color="auto"/>
        <w:right w:val="none" w:sz="0" w:space="0" w:color="auto"/>
      </w:divBdr>
    </w:div>
    <w:div w:id="1571692596">
      <w:bodyDiv w:val="1"/>
      <w:marLeft w:val="0"/>
      <w:marRight w:val="0"/>
      <w:marTop w:val="0"/>
      <w:marBottom w:val="0"/>
      <w:divBdr>
        <w:top w:val="none" w:sz="0" w:space="0" w:color="auto"/>
        <w:left w:val="none" w:sz="0" w:space="0" w:color="auto"/>
        <w:bottom w:val="none" w:sz="0" w:space="0" w:color="auto"/>
        <w:right w:val="none" w:sz="0" w:space="0" w:color="auto"/>
      </w:divBdr>
    </w:div>
    <w:div w:id="1676567263">
      <w:bodyDiv w:val="1"/>
      <w:marLeft w:val="0"/>
      <w:marRight w:val="0"/>
      <w:marTop w:val="0"/>
      <w:marBottom w:val="0"/>
      <w:divBdr>
        <w:top w:val="none" w:sz="0" w:space="0" w:color="auto"/>
        <w:left w:val="none" w:sz="0" w:space="0" w:color="auto"/>
        <w:bottom w:val="none" w:sz="0" w:space="0" w:color="auto"/>
        <w:right w:val="none" w:sz="0" w:space="0" w:color="auto"/>
      </w:divBdr>
    </w:div>
    <w:div w:id="1754354277">
      <w:bodyDiv w:val="1"/>
      <w:marLeft w:val="0"/>
      <w:marRight w:val="0"/>
      <w:marTop w:val="0"/>
      <w:marBottom w:val="0"/>
      <w:divBdr>
        <w:top w:val="none" w:sz="0" w:space="0" w:color="auto"/>
        <w:left w:val="none" w:sz="0" w:space="0" w:color="auto"/>
        <w:bottom w:val="none" w:sz="0" w:space="0" w:color="auto"/>
        <w:right w:val="none" w:sz="0" w:space="0" w:color="auto"/>
      </w:divBdr>
    </w:div>
    <w:div w:id="1782801388">
      <w:bodyDiv w:val="1"/>
      <w:marLeft w:val="0"/>
      <w:marRight w:val="0"/>
      <w:marTop w:val="0"/>
      <w:marBottom w:val="0"/>
      <w:divBdr>
        <w:top w:val="none" w:sz="0" w:space="0" w:color="auto"/>
        <w:left w:val="none" w:sz="0" w:space="0" w:color="auto"/>
        <w:bottom w:val="none" w:sz="0" w:space="0" w:color="auto"/>
        <w:right w:val="none" w:sz="0" w:space="0" w:color="auto"/>
      </w:divBdr>
    </w:div>
    <w:div w:id="2035882160">
      <w:bodyDiv w:val="1"/>
      <w:marLeft w:val="0"/>
      <w:marRight w:val="0"/>
      <w:marTop w:val="0"/>
      <w:marBottom w:val="0"/>
      <w:divBdr>
        <w:top w:val="none" w:sz="0" w:space="0" w:color="auto"/>
        <w:left w:val="none" w:sz="0" w:space="0" w:color="auto"/>
        <w:bottom w:val="none" w:sz="0" w:space="0" w:color="auto"/>
        <w:right w:val="none" w:sz="0" w:space="0" w:color="auto"/>
      </w:divBdr>
    </w:div>
    <w:div w:id="203819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dex@mcw.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3644</TotalTime>
  <Pages>5</Pages>
  <Words>2143</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Department:</vt:lpstr>
    </vt:vector>
  </TitlesOfParts>
  <Company>Microsoft</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subject/>
  <dc:creator>CTSI</dc:creator>
  <cp:keywords/>
  <dc:description/>
  <cp:lastModifiedBy>Dex, Renee</cp:lastModifiedBy>
  <cp:revision>66</cp:revision>
  <cp:lastPrinted>2019-03-29T17:37:00Z</cp:lastPrinted>
  <dcterms:created xsi:type="dcterms:W3CDTF">2024-04-01T14:54:00Z</dcterms:created>
  <dcterms:modified xsi:type="dcterms:W3CDTF">2024-07-10T21:45:00Z</dcterms:modified>
</cp:coreProperties>
</file>